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CCAEF" w14:textId="77777777" w:rsidR="00BD4413" w:rsidRDefault="00BD4413">
      <w:pPr>
        <w:pStyle w:val="Heading1"/>
        <w:rPr>
          <w:color w:val="4472C4" w:themeColor="accent1"/>
        </w:rPr>
      </w:pPr>
    </w:p>
    <w:p w14:paraId="43344E27" w14:textId="35B1E221" w:rsidR="009C71A1" w:rsidRPr="00204DB3" w:rsidRDefault="00770655">
      <w:pPr>
        <w:pStyle w:val="Heading1"/>
        <w:rPr>
          <w:b/>
          <w:bCs/>
          <w:color w:val="4472C4" w:themeColor="accent1"/>
        </w:rPr>
      </w:pPr>
      <w:bookmarkStart w:id="0" w:name="_Toc196382206"/>
      <w:r w:rsidRPr="00204DB3">
        <w:rPr>
          <w:b/>
          <w:bCs/>
          <w:color w:val="4472C4" w:themeColor="accent1"/>
        </w:rPr>
        <w:t>Shropshire</w:t>
      </w:r>
      <w:r w:rsidR="002A518E" w:rsidRPr="00204DB3">
        <w:rPr>
          <w:b/>
          <w:bCs/>
          <w:color w:val="4472C4" w:themeColor="accent1"/>
        </w:rPr>
        <w:t xml:space="preserve"> Council</w:t>
      </w:r>
      <w:bookmarkEnd w:id="0"/>
      <w:r w:rsidR="002A518E" w:rsidRPr="00204DB3">
        <w:rPr>
          <w:b/>
          <w:bCs/>
          <w:color w:val="4472C4" w:themeColor="accent1"/>
        </w:rPr>
        <w:t xml:space="preserve"> </w:t>
      </w:r>
    </w:p>
    <w:p w14:paraId="48A70C94" w14:textId="015C57FE" w:rsidR="009C71A1" w:rsidRPr="00204DB3" w:rsidRDefault="002A518E">
      <w:pPr>
        <w:pStyle w:val="Heading1"/>
        <w:spacing w:after="3791"/>
        <w:ind w:right="0"/>
        <w:rPr>
          <w:b/>
          <w:bCs/>
          <w:color w:val="4472C4" w:themeColor="accent1"/>
        </w:rPr>
      </w:pPr>
      <w:bookmarkStart w:id="1" w:name="_Toc196382207"/>
      <w:r w:rsidRPr="00204DB3">
        <w:rPr>
          <w:b/>
          <w:bCs/>
          <w:color w:val="4472C4" w:themeColor="accent1"/>
        </w:rPr>
        <w:t xml:space="preserve">Childcare Sufficiency Assessment </w:t>
      </w:r>
      <w:r w:rsidR="00404954" w:rsidRPr="00204DB3">
        <w:rPr>
          <w:b/>
          <w:bCs/>
          <w:color w:val="4472C4" w:themeColor="accent1"/>
        </w:rPr>
        <w:t xml:space="preserve">April </w:t>
      </w:r>
      <w:r w:rsidRPr="00204DB3">
        <w:rPr>
          <w:b/>
          <w:bCs/>
          <w:color w:val="4472C4" w:themeColor="accent1"/>
        </w:rPr>
        <w:t>202</w:t>
      </w:r>
      <w:bookmarkEnd w:id="1"/>
      <w:r w:rsidR="00204DB3" w:rsidRPr="00204DB3">
        <w:rPr>
          <w:b/>
          <w:bCs/>
          <w:color w:val="4472C4" w:themeColor="accent1"/>
        </w:rPr>
        <w:t>6</w:t>
      </w:r>
    </w:p>
    <w:p w14:paraId="4B9A69F9" w14:textId="75E76DEA" w:rsidR="009C71A1" w:rsidRPr="00075349" w:rsidRDefault="002A518E" w:rsidP="00CA5A76">
      <w:pPr>
        <w:ind w:left="0" w:firstLine="0"/>
        <w:rPr>
          <w:color w:val="0070C0"/>
        </w:rPr>
      </w:pPr>
      <w:r w:rsidRPr="00075349">
        <w:rPr>
          <w:color w:val="0070C0"/>
        </w:rPr>
        <w:t>Document Details</w:t>
      </w:r>
    </w:p>
    <w:p w14:paraId="7DE057FC" w14:textId="087E1A84" w:rsidR="009C71A1" w:rsidRPr="00075349" w:rsidRDefault="002A518E">
      <w:pPr>
        <w:ind w:left="-5"/>
        <w:rPr>
          <w:color w:val="0070C0"/>
        </w:rPr>
      </w:pPr>
      <w:r w:rsidRPr="00075349">
        <w:rPr>
          <w:color w:val="0070C0"/>
        </w:rPr>
        <w:t xml:space="preserve">Status: </w:t>
      </w:r>
      <w:r w:rsidR="00204DB3">
        <w:rPr>
          <w:color w:val="0070C0"/>
        </w:rPr>
        <w:t>Final</w:t>
      </w:r>
    </w:p>
    <w:p w14:paraId="229C5948" w14:textId="73FB7423" w:rsidR="009C71A1" w:rsidRPr="00075349" w:rsidRDefault="002A518E">
      <w:pPr>
        <w:ind w:left="-5"/>
        <w:rPr>
          <w:color w:val="0070C0"/>
        </w:rPr>
      </w:pPr>
      <w:r w:rsidRPr="00075349">
        <w:rPr>
          <w:color w:val="0070C0"/>
        </w:rPr>
        <w:t xml:space="preserve">Date: </w:t>
      </w:r>
      <w:r w:rsidR="00BA1E50" w:rsidRPr="00075349">
        <w:rPr>
          <w:color w:val="0070C0"/>
        </w:rPr>
        <w:t>Q</w:t>
      </w:r>
      <w:r w:rsidR="00501658" w:rsidRPr="00075349">
        <w:rPr>
          <w:color w:val="0070C0"/>
        </w:rPr>
        <w:t>2</w:t>
      </w:r>
      <w:r w:rsidR="00BA1E50" w:rsidRPr="00075349">
        <w:rPr>
          <w:color w:val="0070C0"/>
        </w:rPr>
        <w:t xml:space="preserve"> 202</w:t>
      </w:r>
      <w:r w:rsidR="00204DB3">
        <w:rPr>
          <w:color w:val="0070C0"/>
        </w:rPr>
        <w:t>6</w:t>
      </w:r>
      <w:r w:rsidRPr="00075349">
        <w:rPr>
          <w:color w:val="0070C0"/>
        </w:rPr>
        <w:t xml:space="preserve"> </w:t>
      </w:r>
    </w:p>
    <w:p w14:paraId="6319E703" w14:textId="583E729A" w:rsidR="009C71A1" w:rsidRPr="00075349" w:rsidRDefault="002A518E">
      <w:pPr>
        <w:spacing w:after="98" w:line="259" w:lineRule="auto"/>
        <w:ind w:left="0" w:firstLine="0"/>
        <w:rPr>
          <w:color w:val="0070C0"/>
        </w:rPr>
      </w:pPr>
      <w:r w:rsidRPr="00075349">
        <w:rPr>
          <w:color w:val="0070C0"/>
        </w:rPr>
        <w:t xml:space="preserve">Document Location: </w:t>
      </w:r>
    </w:p>
    <w:p w14:paraId="73C03F58" w14:textId="32C74570" w:rsidR="009C71A1" w:rsidRPr="00075349" w:rsidRDefault="002A518E">
      <w:pPr>
        <w:ind w:left="-5"/>
        <w:rPr>
          <w:color w:val="0070C0"/>
        </w:rPr>
      </w:pPr>
      <w:r w:rsidRPr="00075349">
        <w:rPr>
          <w:color w:val="0070C0"/>
        </w:rPr>
        <w:t xml:space="preserve">Contact: </w:t>
      </w:r>
      <w:r w:rsidR="00BA1E50" w:rsidRPr="00075349">
        <w:rPr>
          <w:color w:val="0070C0"/>
        </w:rPr>
        <w:t>Dan Steele, Senior Development Officer, Dan.Steele@shropshire.gov.uk</w:t>
      </w:r>
      <w:r w:rsidRPr="00075349">
        <w:rPr>
          <w:color w:val="0070C0"/>
        </w:rPr>
        <w:t xml:space="preserve"> </w:t>
      </w:r>
    </w:p>
    <w:p w14:paraId="46A36C01" w14:textId="77777777" w:rsidR="005E2A60" w:rsidRDefault="005E2A60">
      <w:pPr>
        <w:ind w:left="-5"/>
      </w:pPr>
    </w:p>
    <w:p w14:paraId="10CD668E" w14:textId="77777777" w:rsidR="005E2A60" w:rsidRDefault="005E2A60">
      <w:pPr>
        <w:ind w:left="-5"/>
      </w:pPr>
    </w:p>
    <w:p w14:paraId="6FB86DF1" w14:textId="77777777" w:rsidR="005E2A60" w:rsidRDefault="005E2A60">
      <w:pPr>
        <w:ind w:left="-5"/>
      </w:pPr>
    </w:p>
    <w:p w14:paraId="6ED60ADF" w14:textId="77777777" w:rsidR="006C5123" w:rsidRDefault="006C5123">
      <w:pPr>
        <w:ind w:left="-5"/>
      </w:pPr>
    </w:p>
    <w:sdt>
      <w:sdtPr>
        <w:id w:val="1151029188"/>
        <w:docPartObj>
          <w:docPartGallery w:val="Table of Contents"/>
        </w:docPartObj>
      </w:sdtPr>
      <w:sdtEndPr/>
      <w:sdtContent>
        <w:p w14:paraId="314B0A55" w14:textId="77777777" w:rsidR="009C71A1" w:rsidRPr="00404954" w:rsidRDefault="002A518E">
          <w:pPr>
            <w:spacing w:after="17" w:line="250" w:lineRule="auto"/>
            <w:ind w:left="-5"/>
            <w:rPr>
              <w:color w:val="00B0F0"/>
            </w:rPr>
          </w:pPr>
          <w:r w:rsidRPr="00404954">
            <w:rPr>
              <w:color w:val="0070C0"/>
              <w:sz w:val="44"/>
            </w:rPr>
            <w:t>Contents</w:t>
          </w:r>
          <w:r w:rsidRPr="00404954">
            <w:rPr>
              <w:color w:val="00B0F0"/>
              <w:sz w:val="44"/>
            </w:rPr>
            <w:t xml:space="preserve"> </w:t>
          </w:r>
        </w:p>
        <w:p w14:paraId="30DEDB66" w14:textId="2CE33392" w:rsidR="00F87991" w:rsidRDefault="002A518E">
          <w:pPr>
            <w:pStyle w:val="TOC1"/>
            <w:tabs>
              <w:tab w:val="right" w:leader="dot" w:pos="9332"/>
            </w:tabs>
            <w:rPr>
              <w:rFonts w:asciiTheme="minorHAnsi" w:eastAsiaTheme="minorEastAsia" w:hAnsiTheme="minorHAnsi" w:cstheme="minorBidi"/>
              <w:noProof/>
              <w:color w:val="auto"/>
              <w:sz w:val="24"/>
              <w:szCs w:val="24"/>
            </w:rPr>
          </w:pPr>
          <w:r>
            <w:fldChar w:fldCharType="begin"/>
          </w:r>
          <w:r>
            <w:instrText xml:space="preserve"> TOC \o "1-3" \h \z \u </w:instrText>
          </w:r>
          <w:r>
            <w:fldChar w:fldCharType="separate"/>
          </w:r>
          <w:hyperlink w:anchor="_Toc196382206" w:history="1">
            <w:r w:rsidR="00F87991" w:rsidRPr="00F80C89">
              <w:rPr>
                <w:rStyle w:val="Hyperlink"/>
                <w:noProof/>
              </w:rPr>
              <w:t>Shropshire Council</w:t>
            </w:r>
            <w:r w:rsidR="00F87991">
              <w:rPr>
                <w:noProof/>
                <w:webHidden/>
              </w:rPr>
              <w:tab/>
            </w:r>
            <w:r w:rsidR="00F87991">
              <w:rPr>
                <w:noProof/>
                <w:webHidden/>
              </w:rPr>
              <w:fldChar w:fldCharType="begin"/>
            </w:r>
            <w:r w:rsidR="00F87991">
              <w:rPr>
                <w:noProof/>
                <w:webHidden/>
              </w:rPr>
              <w:instrText xml:space="preserve"> PAGEREF _Toc196382206 \h </w:instrText>
            </w:r>
            <w:r w:rsidR="00F87991">
              <w:rPr>
                <w:noProof/>
                <w:webHidden/>
              </w:rPr>
            </w:r>
            <w:r w:rsidR="00F87991">
              <w:rPr>
                <w:noProof/>
                <w:webHidden/>
              </w:rPr>
              <w:fldChar w:fldCharType="separate"/>
            </w:r>
            <w:r w:rsidR="00836E0F">
              <w:rPr>
                <w:noProof/>
                <w:webHidden/>
              </w:rPr>
              <w:t>1</w:t>
            </w:r>
            <w:r w:rsidR="00F87991">
              <w:rPr>
                <w:noProof/>
                <w:webHidden/>
              </w:rPr>
              <w:fldChar w:fldCharType="end"/>
            </w:r>
          </w:hyperlink>
        </w:p>
        <w:p w14:paraId="70939C76" w14:textId="25587316" w:rsidR="00F87991" w:rsidRDefault="00F87991">
          <w:pPr>
            <w:pStyle w:val="TOC1"/>
            <w:tabs>
              <w:tab w:val="right" w:leader="dot" w:pos="9332"/>
            </w:tabs>
            <w:rPr>
              <w:rFonts w:asciiTheme="minorHAnsi" w:eastAsiaTheme="minorEastAsia" w:hAnsiTheme="minorHAnsi" w:cstheme="minorBidi"/>
              <w:noProof/>
              <w:color w:val="auto"/>
              <w:sz w:val="24"/>
              <w:szCs w:val="24"/>
            </w:rPr>
          </w:pPr>
          <w:hyperlink w:anchor="_Toc196382207" w:history="1">
            <w:r w:rsidRPr="00F80C89">
              <w:rPr>
                <w:rStyle w:val="Hyperlink"/>
                <w:noProof/>
              </w:rPr>
              <w:t>Childcare Sufficiency Assessment April 2025</w:t>
            </w:r>
            <w:r>
              <w:rPr>
                <w:noProof/>
                <w:webHidden/>
              </w:rPr>
              <w:tab/>
            </w:r>
            <w:r>
              <w:rPr>
                <w:noProof/>
                <w:webHidden/>
              </w:rPr>
              <w:fldChar w:fldCharType="begin"/>
            </w:r>
            <w:r>
              <w:rPr>
                <w:noProof/>
                <w:webHidden/>
              </w:rPr>
              <w:instrText xml:space="preserve"> PAGEREF _Toc196382207 \h </w:instrText>
            </w:r>
            <w:r>
              <w:rPr>
                <w:noProof/>
                <w:webHidden/>
              </w:rPr>
            </w:r>
            <w:r>
              <w:rPr>
                <w:noProof/>
                <w:webHidden/>
              </w:rPr>
              <w:fldChar w:fldCharType="separate"/>
            </w:r>
            <w:r w:rsidR="00836E0F">
              <w:rPr>
                <w:noProof/>
                <w:webHidden/>
              </w:rPr>
              <w:t>1</w:t>
            </w:r>
            <w:r>
              <w:rPr>
                <w:noProof/>
                <w:webHidden/>
              </w:rPr>
              <w:fldChar w:fldCharType="end"/>
            </w:r>
          </w:hyperlink>
        </w:p>
        <w:p w14:paraId="69E654D9" w14:textId="3F189920" w:rsidR="00F87991" w:rsidRDefault="00F87991">
          <w:pPr>
            <w:pStyle w:val="TOC2"/>
            <w:tabs>
              <w:tab w:val="right" w:leader="dot" w:pos="9332"/>
            </w:tabs>
            <w:rPr>
              <w:rFonts w:asciiTheme="minorHAnsi" w:eastAsiaTheme="minorEastAsia" w:hAnsiTheme="minorHAnsi" w:cstheme="minorBidi"/>
              <w:noProof/>
              <w:color w:val="auto"/>
              <w:sz w:val="24"/>
              <w:szCs w:val="24"/>
            </w:rPr>
          </w:pPr>
          <w:hyperlink w:anchor="_Toc196382208" w:history="1">
            <w:r w:rsidRPr="00F80C89">
              <w:rPr>
                <w:rStyle w:val="Hyperlink"/>
                <w:noProof/>
              </w:rPr>
              <w:t>Introduction</w:t>
            </w:r>
            <w:r>
              <w:rPr>
                <w:noProof/>
                <w:webHidden/>
              </w:rPr>
              <w:tab/>
            </w:r>
            <w:r>
              <w:rPr>
                <w:noProof/>
                <w:webHidden/>
              </w:rPr>
              <w:fldChar w:fldCharType="begin"/>
            </w:r>
            <w:r>
              <w:rPr>
                <w:noProof/>
                <w:webHidden/>
              </w:rPr>
              <w:instrText xml:space="preserve"> PAGEREF _Toc196382208 \h </w:instrText>
            </w:r>
            <w:r>
              <w:rPr>
                <w:noProof/>
                <w:webHidden/>
              </w:rPr>
            </w:r>
            <w:r>
              <w:rPr>
                <w:noProof/>
                <w:webHidden/>
              </w:rPr>
              <w:fldChar w:fldCharType="separate"/>
            </w:r>
            <w:r w:rsidR="00836E0F">
              <w:rPr>
                <w:noProof/>
                <w:webHidden/>
              </w:rPr>
              <w:t>3</w:t>
            </w:r>
            <w:r>
              <w:rPr>
                <w:noProof/>
                <w:webHidden/>
              </w:rPr>
              <w:fldChar w:fldCharType="end"/>
            </w:r>
          </w:hyperlink>
        </w:p>
        <w:p w14:paraId="4451FDF2" w14:textId="67289179" w:rsidR="00F87991" w:rsidRDefault="00F87991">
          <w:pPr>
            <w:pStyle w:val="TOC2"/>
            <w:tabs>
              <w:tab w:val="right" w:leader="dot" w:pos="9332"/>
            </w:tabs>
            <w:rPr>
              <w:rFonts w:asciiTheme="minorHAnsi" w:eastAsiaTheme="minorEastAsia" w:hAnsiTheme="minorHAnsi" w:cstheme="minorBidi"/>
              <w:noProof/>
              <w:color w:val="auto"/>
              <w:sz w:val="24"/>
              <w:szCs w:val="24"/>
            </w:rPr>
          </w:pPr>
          <w:hyperlink w:anchor="_Toc196382209" w:history="1">
            <w:r w:rsidRPr="00F80C89">
              <w:rPr>
                <w:rStyle w:val="Hyperlink"/>
                <w:noProof/>
              </w:rPr>
              <w:t>Demographics of Shropshire</w:t>
            </w:r>
            <w:r>
              <w:rPr>
                <w:noProof/>
                <w:webHidden/>
              </w:rPr>
              <w:tab/>
            </w:r>
            <w:r>
              <w:rPr>
                <w:noProof/>
                <w:webHidden/>
              </w:rPr>
              <w:fldChar w:fldCharType="begin"/>
            </w:r>
            <w:r>
              <w:rPr>
                <w:noProof/>
                <w:webHidden/>
              </w:rPr>
              <w:instrText xml:space="preserve"> PAGEREF _Toc196382209 \h </w:instrText>
            </w:r>
            <w:r>
              <w:rPr>
                <w:noProof/>
                <w:webHidden/>
              </w:rPr>
            </w:r>
            <w:r>
              <w:rPr>
                <w:noProof/>
                <w:webHidden/>
              </w:rPr>
              <w:fldChar w:fldCharType="separate"/>
            </w:r>
            <w:r w:rsidR="00836E0F">
              <w:rPr>
                <w:noProof/>
                <w:webHidden/>
              </w:rPr>
              <w:t>4</w:t>
            </w:r>
            <w:r>
              <w:rPr>
                <w:noProof/>
                <w:webHidden/>
              </w:rPr>
              <w:fldChar w:fldCharType="end"/>
            </w:r>
          </w:hyperlink>
        </w:p>
        <w:p w14:paraId="18880316" w14:textId="31DFD166" w:rsidR="00F87991" w:rsidRDefault="00F87991">
          <w:pPr>
            <w:pStyle w:val="TOC3"/>
            <w:tabs>
              <w:tab w:val="right" w:leader="dot" w:pos="9332"/>
            </w:tabs>
            <w:rPr>
              <w:rFonts w:asciiTheme="minorHAnsi" w:eastAsiaTheme="minorEastAsia" w:hAnsiTheme="minorHAnsi" w:cstheme="minorBidi"/>
              <w:noProof/>
              <w:color w:val="auto"/>
              <w:sz w:val="24"/>
              <w:szCs w:val="24"/>
            </w:rPr>
          </w:pPr>
          <w:hyperlink w:anchor="_Toc196382210" w:history="1">
            <w:r w:rsidRPr="00F80C89">
              <w:rPr>
                <w:rStyle w:val="Hyperlink"/>
                <w:noProof/>
              </w:rPr>
              <w:t>Household income</w:t>
            </w:r>
            <w:r>
              <w:rPr>
                <w:noProof/>
                <w:webHidden/>
              </w:rPr>
              <w:tab/>
            </w:r>
            <w:r>
              <w:rPr>
                <w:noProof/>
                <w:webHidden/>
              </w:rPr>
              <w:fldChar w:fldCharType="begin"/>
            </w:r>
            <w:r>
              <w:rPr>
                <w:noProof/>
                <w:webHidden/>
              </w:rPr>
              <w:instrText xml:space="preserve"> PAGEREF _Toc196382210 \h </w:instrText>
            </w:r>
            <w:r>
              <w:rPr>
                <w:noProof/>
                <w:webHidden/>
              </w:rPr>
            </w:r>
            <w:r>
              <w:rPr>
                <w:noProof/>
                <w:webHidden/>
              </w:rPr>
              <w:fldChar w:fldCharType="separate"/>
            </w:r>
            <w:r w:rsidR="00836E0F">
              <w:rPr>
                <w:noProof/>
                <w:webHidden/>
              </w:rPr>
              <w:t>4</w:t>
            </w:r>
            <w:r>
              <w:rPr>
                <w:noProof/>
                <w:webHidden/>
              </w:rPr>
              <w:fldChar w:fldCharType="end"/>
            </w:r>
          </w:hyperlink>
        </w:p>
        <w:p w14:paraId="34EB1220" w14:textId="76E8D0F2" w:rsidR="00F87991" w:rsidRDefault="00F87991">
          <w:pPr>
            <w:pStyle w:val="TOC3"/>
            <w:tabs>
              <w:tab w:val="right" w:leader="dot" w:pos="9332"/>
            </w:tabs>
            <w:rPr>
              <w:rFonts w:asciiTheme="minorHAnsi" w:eastAsiaTheme="minorEastAsia" w:hAnsiTheme="minorHAnsi" w:cstheme="minorBidi"/>
              <w:noProof/>
              <w:color w:val="auto"/>
              <w:sz w:val="24"/>
              <w:szCs w:val="24"/>
            </w:rPr>
          </w:pPr>
          <w:hyperlink w:anchor="_Toc196382211" w:history="1">
            <w:r w:rsidRPr="00F80C89">
              <w:rPr>
                <w:rStyle w:val="Hyperlink"/>
                <w:noProof/>
              </w:rPr>
              <w:t>Economic Activity</w:t>
            </w:r>
            <w:r>
              <w:rPr>
                <w:noProof/>
                <w:webHidden/>
              </w:rPr>
              <w:tab/>
            </w:r>
            <w:r>
              <w:rPr>
                <w:noProof/>
                <w:webHidden/>
              </w:rPr>
              <w:fldChar w:fldCharType="begin"/>
            </w:r>
            <w:r>
              <w:rPr>
                <w:noProof/>
                <w:webHidden/>
              </w:rPr>
              <w:instrText xml:space="preserve"> PAGEREF _Toc196382211 \h </w:instrText>
            </w:r>
            <w:r>
              <w:rPr>
                <w:noProof/>
                <w:webHidden/>
              </w:rPr>
            </w:r>
            <w:r>
              <w:rPr>
                <w:noProof/>
                <w:webHidden/>
              </w:rPr>
              <w:fldChar w:fldCharType="separate"/>
            </w:r>
            <w:r w:rsidR="00836E0F">
              <w:rPr>
                <w:noProof/>
                <w:webHidden/>
              </w:rPr>
              <w:t>5</w:t>
            </w:r>
            <w:r>
              <w:rPr>
                <w:noProof/>
                <w:webHidden/>
              </w:rPr>
              <w:fldChar w:fldCharType="end"/>
            </w:r>
          </w:hyperlink>
        </w:p>
        <w:p w14:paraId="392312C4" w14:textId="39E05ADB" w:rsidR="00F87991" w:rsidRDefault="00F87991">
          <w:pPr>
            <w:pStyle w:val="TOC3"/>
            <w:tabs>
              <w:tab w:val="right" w:leader="dot" w:pos="9332"/>
            </w:tabs>
            <w:rPr>
              <w:rFonts w:asciiTheme="minorHAnsi" w:eastAsiaTheme="minorEastAsia" w:hAnsiTheme="minorHAnsi" w:cstheme="minorBidi"/>
              <w:noProof/>
              <w:color w:val="auto"/>
              <w:sz w:val="24"/>
              <w:szCs w:val="24"/>
            </w:rPr>
          </w:pPr>
          <w:hyperlink w:anchor="_Toc196382212" w:history="1">
            <w:r w:rsidRPr="00F80C89">
              <w:rPr>
                <w:rStyle w:val="Hyperlink"/>
                <w:noProof/>
              </w:rPr>
              <w:t>Shropshire's employment, unemployment and economic inactivity - ONS</w:t>
            </w:r>
            <w:r>
              <w:rPr>
                <w:noProof/>
                <w:webHidden/>
              </w:rPr>
              <w:tab/>
            </w:r>
            <w:r>
              <w:rPr>
                <w:noProof/>
                <w:webHidden/>
              </w:rPr>
              <w:fldChar w:fldCharType="begin"/>
            </w:r>
            <w:r>
              <w:rPr>
                <w:noProof/>
                <w:webHidden/>
              </w:rPr>
              <w:instrText xml:space="preserve"> PAGEREF _Toc196382212 \h </w:instrText>
            </w:r>
            <w:r>
              <w:rPr>
                <w:noProof/>
                <w:webHidden/>
              </w:rPr>
            </w:r>
            <w:r>
              <w:rPr>
                <w:noProof/>
                <w:webHidden/>
              </w:rPr>
              <w:fldChar w:fldCharType="separate"/>
            </w:r>
            <w:r w:rsidR="00836E0F">
              <w:rPr>
                <w:noProof/>
                <w:webHidden/>
              </w:rPr>
              <w:t>5</w:t>
            </w:r>
            <w:r>
              <w:rPr>
                <w:noProof/>
                <w:webHidden/>
              </w:rPr>
              <w:fldChar w:fldCharType="end"/>
            </w:r>
          </w:hyperlink>
        </w:p>
        <w:p w14:paraId="1193CB70" w14:textId="77CE3057" w:rsidR="00F87991" w:rsidRDefault="00F87991">
          <w:pPr>
            <w:pStyle w:val="TOC3"/>
            <w:tabs>
              <w:tab w:val="right" w:leader="dot" w:pos="9332"/>
            </w:tabs>
            <w:rPr>
              <w:rFonts w:asciiTheme="minorHAnsi" w:eastAsiaTheme="minorEastAsia" w:hAnsiTheme="minorHAnsi" w:cstheme="minorBidi"/>
              <w:noProof/>
              <w:color w:val="auto"/>
              <w:sz w:val="24"/>
              <w:szCs w:val="24"/>
            </w:rPr>
          </w:pPr>
          <w:hyperlink w:anchor="_Toc196382213" w:history="1">
            <w:r w:rsidRPr="00F80C89">
              <w:rPr>
                <w:rStyle w:val="Hyperlink"/>
                <w:noProof/>
              </w:rPr>
              <w:t>New Housing and population changes</w:t>
            </w:r>
            <w:r>
              <w:rPr>
                <w:noProof/>
                <w:webHidden/>
              </w:rPr>
              <w:tab/>
            </w:r>
            <w:r>
              <w:rPr>
                <w:noProof/>
                <w:webHidden/>
              </w:rPr>
              <w:fldChar w:fldCharType="begin"/>
            </w:r>
            <w:r>
              <w:rPr>
                <w:noProof/>
                <w:webHidden/>
              </w:rPr>
              <w:instrText xml:space="preserve"> PAGEREF _Toc196382213 \h </w:instrText>
            </w:r>
            <w:r>
              <w:rPr>
                <w:noProof/>
                <w:webHidden/>
              </w:rPr>
            </w:r>
            <w:r>
              <w:rPr>
                <w:noProof/>
                <w:webHidden/>
              </w:rPr>
              <w:fldChar w:fldCharType="separate"/>
            </w:r>
            <w:r w:rsidR="00836E0F">
              <w:rPr>
                <w:noProof/>
                <w:webHidden/>
              </w:rPr>
              <w:t>6</w:t>
            </w:r>
            <w:r>
              <w:rPr>
                <w:noProof/>
                <w:webHidden/>
              </w:rPr>
              <w:fldChar w:fldCharType="end"/>
            </w:r>
          </w:hyperlink>
        </w:p>
        <w:p w14:paraId="6DF0402E" w14:textId="6B958895" w:rsidR="00F87991" w:rsidRDefault="00F87991">
          <w:pPr>
            <w:pStyle w:val="TOC2"/>
            <w:tabs>
              <w:tab w:val="right" w:leader="dot" w:pos="9332"/>
            </w:tabs>
            <w:rPr>
              <w:rFonts w:asciiTheme="minorHAnsi" w:eastAsiaTheme="minorEastAsia" w:hAnsiTheme="minorHAnsi" w:cstheme="minorBidi"/>
              <w:noProof/>
              <w:color w:val="auto"/>
              <w:sz w:val="24"/>
              <w:szCs w:val="24"/>
            </w:rPr>
          </w:pPr>
          <w:hyperlink w:anchor="_Toc196382214" w:history="1">
            <w:r w:rsidRPr="00F80C89">
              <w:rPr>
                <w:rStyle w:val="Hyperlink"/>
                <w:noProof/>
              </w:rPr>
              <w:t>Sufficiency of Early Years Childcare</w:t>
            </w:r>
            <w:r>
              <w:rPr>
                <w:noProof/>
                <w:webHidden/>
              </w:rPr>
              <w:tab/>
            </w:r>
            <w:r>
              <w:rPr>
                <w:noProof/>
                <w:webHidden/>
              </w:rPr>
              <w:fldChar w:fldCharType="begin"/>
            </w:r>
            <w:r>
              <w:rPr>
                <w:noProof/>
                <w:webHidden/>
              </w:rPr>
              <w:instrText xml:space="preserve"> PAGEREF _Toc196382214 \h </w:instrText>
            </w:r>
            <w:r>
              <w:rPr>
                <w:noProof/>
                <w:webHidden/>
              </w:rPr>
            </w:r>
            <w:r>
              <w:rPr>
                <w:noProof/>
                <w:webHidden/>
              </w:rPr>
              <w:fldChar w:fldCharType="separate"/>
            </w:r>
            <w:r w:rsidR="00836E0F">
              <w:rPr>
                <w:noProof/>
                <w:webHidden/>
              </w:rPr>
              <w:t>7</w:t>
            </w:r>
            <w:r>
              <w:rPr>
                <w:noProof/>
                <w:webHidden/>
              </w:rPr>
              <w:fldChar w:fldCharType="end"/>
            </w:r>
          </w:hyperlink>
        </w:p>
        <w:p w14:paraId="34DB2344" w14:textId="07A1E3CF" w:rsidR="00F87991" w:rsidRDefault="00F87991">
          <w:pPr>
            <w:pStyle w:val="TOC3"/>
            <w:tabs>
              <w:tab w:val="right" w:leader="dot" w:pos="9332"/>
            </w:tabs>
            <w:rPr>
              <w:rFonts w:asciiTheme="minorHAnsi" w:eastAsiaTheme="minorEastAsia" w:hAnsiTheme="minorHAnsi" w:cstheme="minorBidi"/>
              <w:noProof/>
              <w:color w:val="auto"/>
              <w:sz w:val="24"/>
              <w:szCs w:val="24"/>
            </w:rPr>
          </w:pPr>
          <w:hyperlink w:anchor="_Toc196382215" w:history="1">
            <w:r w:rsidRPr="00F80C89">
              <w:rPr>
                <w:rStyle w:val="Hyperlink"/>
                <w:noProof/>
              </w:rPr>
              <w:t>Background to Early Education Entitlement</w:t>
            </w:r>
            <w:r>
              <w:rPr>
                <w:noProof/>
                <w:webHidden/>
              </w:rPr>
              <w:tab/>
            </w:r>
            <w:r>
              <w:rPr>
                <w:noProof/>
                <w:webHidden/>
              </w:rPr>
              <w:fldChar w:fldCharType="begin"/>
            </w:r>
            <w:r>
              <w:rPr>
                <w:noProof/>
                <w:webHidden/>
              </w:rPr>
              <w:instrText xml:space="preserve"> PAGEREF _Toc196382215 \h </w:instrText>
            </w:r>
            <w:r>
              <w:rPr>
                <w:noProof/>
                <w:webHidden/>
              </w:rPr>
            </w:r>
            <w:r>
              <w:rPr>
                <w:noProof/>
                <w:webHidden/>
              </w:rPr>
              <w:fldChar w:fldCharType="separate"/>
            </w:r>
            <w:r w:rsidR="00836E0F">
              <w:rPr>
                <w:noProof/>
                <w:webHidden/>
              </w:rPr>
              <w:t>7</w:t>
            </w:r>
            <w:r>
              <w:rPr>
                <w:noProof/>
                <w:webHidden/>
              </w:rPr>
              <w:fldChar w:fldCharType="end"/>
            </w:r>
          </w:hyperlink>
        </w:p>
        <w:p w14:paraId="55E4B999" w14:textId="58836094" w:rsidR="00F87991" w:rsidRDefault="00F87991">
          <w:pPr>
            <w:pStyle w:val="TOC3"/>
            <w:tabs>
              <w:tab w:val="right" w:leader="dot" w:pos="9332"/>
            </w:tabs>
            <w:rPr>
              <w:rFonts w:asciiTheme="minorHAnsi" w:eastAsiaTheme="minorEastAsia" w:hAnsiTheme="minorHAnsi" w:cstheme="minorBidi"/>
              <w:noProof/>
              <w:color w:val="auto"/>
              <w:sz w:val="24"/>
              <w:szCs w:val="24"/>
            </w:rPr>
          </w:pPr>
          <w:hyperlink w:anchor="_Toc196382216" w:history="1">
            <w:r w:rsidRPr="00D65C70">
              <w:rPr>
                <w:rStyle w:val="Hyperlink"/>
                <w:noProof/>
              </w:rPr>
              <w:t>Number of places</w:t>
            </w:r>
            <w:r w:rsidRPr="00D65C70">
              <w:rPr>
                <w:noProof/>
                <w:webHidden/>
              </w:rPr>
              <w:tab/>
            </w:r>
            <w:r w:rsidRPr="00D65C70">
              <w:rPr>
                <w:noProof/>
                <w:webHidden/>
              </w:rPr>
              <w:fldChar w:fldCharType="begin"/>
            </w:r>
            <w:r w:rsidRPr="00D65C70">
              <w:rPr>
                <w:noProof/>
                <w:webHidden/>
              </w:rPr>
              <w:instrText xml:space="preserve"> PAGEREF _Toc196382216 \h </w:instrText>
            </w:r>
            <w:r w:rsidRPr="00D65C70">
              <w:rPr>
                <w:noProof/>
                <w:webHidden/>
              </w:rPr>
            </w:r>
            <w:r w:rsidRPr="00D65C70">
              <w:rPr>
                <w:noProof/>
                <w:webHidden/>
              </w:rPr>
              <w:fldChar w:fldCharType="separate"/>
            </w:r>
            <w:r w:rsidR="00836E0F">
              <w:rPr>
                <w:noProof/>
                <w:webHidden/>
              </w:rPr>
              <w:t>8</w:t>
            </w:r>
            <w:r w:rsidRPr="00D65C70">
              <w:rPr>
                <w:noProof/>
                <w:webHidden/>
              </w:rPr>
              <w:fldChar w:fldCharType="end"/>
            </w:r>
          </w:hyperlink>
        </w:p>
        <w:p w14:paraId="42B110E0" w14:textId="46725C8B" w:rsidR="00F87991" w:rsidRDefault="00F87991">
          <w:pPr>
            <w:pStyle w:val="TOC3"/>
            <w:tabs>
              <w:tab w:val="right" w:leader="dot" w:pos="9332"/>
            </w:tabs>
            <w:rPr>
              <w:rFonts w:asciiTheme="minorHAnsi" w:eastAsiaTheme="minorEastAsia" w:hAnsiTheme="minorHAnsi" w:cstheme="minorBidi"/>
              <w:noProof/>
              <w:color w:val="auto"/>
              <w:sz w:val="24"/>
              <w:szCs w:val="24"/>
            </w:rPr>
          </w:pPr>
          <w:hyperlink w:anchor="_Toc196382217" w:history="1">
            <w:r w:rsidRPr="00F80C89">
              <w:rPr>
                <w:rStyle w:val="Hyperlink"/>
                <w:noProof/>
              </w:rPr>
              <w:t>Code Validation (Spring term 2025 data)</w:t>
            </w:r>
            <w:r>
              <w:rPr>
                <w:noProof/>
                <w:webHidden/>
              </w:rPr>
              <w:tab/>
            </w:r>
            <w:r>
              <w:rPr>
                <w:noProof/>
                <w:webHidden/>
              </w:rPr>
              <w:fldChar w:fldCharType="begin"/>
            </w:r>
            <w:r>
              <w:rPr>
                <w:noProof/>
                <w:webHidden/>
              </w:rPr>
              <w:instrText xml:space="preserve"> PAGEREF _Toc196382217 \h </w:instrText>
            </w:r>
            <w:r>
              <w:rPr>
                <w:noProof/>
                <w:webHidden/>
              </w:rPr>
            </w:r>
            <w:r>
              <w:rPr>
                <w:noProof/>
                <w:webHidden/>
              </w:rPr>
              <w:fldChar w:fldCharType="separate"/>
            </w:r>
            <w:r w:rsidR="00836E0F">
              <w:rPr>
                <w:noProof/>
                <w:webHidden/>
              </w:rPr>
              <w:t>12</w:t>
            </w:r>
            <w:r>
              <w:rPr>
                <w:noProof/>
                <w:webHidden/>
              </w:rPr>
              <w:fldChar w:fldCharType="end"/>
            </w:r>
          </w:hyperlink>
        </w:p>
        <w:p w14:paraId="1DE1499A" w14:textId="559E60E8" w:rsidR="00F87991" w:rsidRDefault="00F87991">
          <w:pPr>
            <w:pStyle w:val="TOC3"/>
            <w:tabs>
              <w:tab w:val="right" w:leader="dot" w:pos="9332"/>
            </w:tabs>
            <w:rPr>
              <w:rFonts w:asciiTheme="minorHAnsi" w:eastAsiaTheme="minorEastAsia" w:hAnsiTheme="minorHAnsi" w:cstheme="minorBidi"/>
              <w:noProof/>
              <w:color w:val="auto"/>
              <w:sz w:val="24"/>
              <w:szCs w:val="24"/>
            </w:rPr>
          </w:pPr>
          <w:hyperlink w:anchor="_Toc196382218" w:history="1">
            <w:r w:rsidRPr="00F80C89">
              <w:rPr>
                <w:rStyle w:val="Hyperlink"/>
                <w:noProof/>
              </w:rPr>
              <w:t>Opening hours and availability</w:t>
            </w:r>
            <w:r>
              <w:rPr>
                <w:noProof/>
                <w:webHidden/>
              </w:rPr>
              <w:tab/>
            </w:r>
            <w:r>
              <w:rPr>
                <w:noProof/>
                <w:webHidden/>
              </w:rPr>
              <w:fldChar w:fldCharType="begin"/>
            </w:r>
            <w:r>
              <w:rPr>
                <w:noProof/>
                <w:webHidden/>
              </w:rPr>
              <w:instrText xml:space="preserve"> PAGEREF _Toc196382218 \h </w:instrText>
            </w:r>
            <w:r>
              <w:rPr>
                <w:noProof/>
                <w:webHidden/>
              </w:rPr>
            </w:r>
            <w:r>
              <w:rPr>
                <w:noProof/>
                <w:webHidden/>
              </w:rPr>
              <w:fldChar w:fldCharType="separate"/>
            </w:r>
            <w:r w:rsidR="00836E0F">
              <w:rPr>
                <w:noProof/>
                <w:webHidden/>
              </w:rPr>
              <w:t>15</w:t>
            </w:r>
            <w:r>
              <w:rPr>
                <w:noProof/>
                <w:webHidden/>
              </w:rPr>
              <w:fldChar w:fldCharType="end"/>
            </w:r>
          </w:hyperlink>
        </w:p>
        <w:p w14:paraId="66D165D2" w14:textId="5660F686" w:rsidR="00F87991" w:rsidRDefault="00F87991">
          <w:pPr>
            <w:pStyle w:val="TOC3"/>
            <w:tabs>
              <w:tab w:val="right" w:leader="dot" w:pos="9332"/>
            </w:tabs>
            <w:rPr>
              <w:rFonts w:asciiTheme="minorHAnsi" w:eastAsiaTheme="minorEastAsia" w:hAnsiTheme="minorHAnsi" w:cstheme="minorBidi"/>
              <w:noProof/>
              <w:color w:val="auto"/>
              <w:sz w:val="24"/>
              <w:szCs w:val="24"/>
            </w:rPr>
          </w:pPr>
          <w:hyperlink w:anchor="_Toc196382219" w:history="1">
            <w:r w:rsidRPr="00F80C89">
              <w:rPr>
                <w:rStyle w:val="Hyperlink"/>
                <w:noProof/>
              </w:rPr>
              <w:t>Special Educational Needs</w:t>
            </w:r>
            <w:r>
              <w:rPr>
                <w:noProof/>
                <w:webHidden/>
              </w:rPr>
              <w:tab/>
            </w:r>
            <w:r>
              <w:rPr>
                <w:noProof/>
                <w:webHidden/>
              </w:rPr>
              <w:fldChar w:fldCharType="begin"/>
            </w:r>
            <w:r>
              <w:rPr>
                <w:noProof/>
                <w:webHidden/>
              </w:rPr>
              <w:instrText xml:space="preserve"> PAGEREF _Toc196382219 \h </w:instrText>
            </w:r>
            <w:r>
              <w:rPr>
                <w:noProof/>
                <w:webHidden/>
              </w:rPr>
            </w:r>
            <w:r>
              <w:rPr>
                <w:noProof/>
                <w:webHidden/>
              </w:rPr>
              <w:fldChar w:fldCharType="separate"/>
            </w:r>
            <w:r w:rsidR="00836E0F">
              <w:rPr>
                <w:noProof/>
                <w:webHidden/>
              </w:rPr>
              <w:t>16</w:t>
            </w:r>
            <w:r>
              <w:rPr>
                <w:noProof/>
                <w:webHidden/>
              </w:rPr>
              <w:fldChar w:fldCharType="end"/>
            </w:r>
          </w:hyperlink>
        </w:p>
        <w:p w14:paraId="0A3C1111" w14:textId="4BA5F66D" w:rsidR="00F87991" w:rsidRDefault="00F87991">
          <w:pPr>
            <w:pStyle w:val="TOC3"/>
            <w:tabs>
              <w:tab w:val="right" w:leader="dot" w:pos="9332"/>
            </w:tabs>
            <w:rPr>
              <w:rFonts w:asciiTheme="minorHAnsi" w:eastAsiaTheme="minorEastAsia" w:hAnsiTheme="minorHAnsi" w:cstheme="minorBidi"/>
              <w:noProof/>
              <w:color w:val="auto"/>
              <w:sz w:val="24"/>
              <w:szCs w:val="24"/>
            </w:rPr>
          </w:pPr>
          <w:hyperlink w:anchor="_Toc196382220" w:history="1">
            <w:r w:rsidRPr="00F80C89">
              <w:rPr>
                <w:rStyle w:val="Hyperlink"/>
                <w:noProof/>
              </w:rPr>
              <w:t>Families from minority backgrounds</w:t>
            </w:r>
            <w:r>
              <w:rPr>
                <w:noProof/>
                <w:webHidden/>
              </w:rPr>
              <w:tab/>
            </w:r>
            <w:r>
              <w:rPr>
                <w:noProof/>
                <w:webHidden/>
              </w:rPr>
              <w:fldChar w:fldCharType="begin"/>
            </w:r>
            <w:r>
              <w:rPr>
                <w:noProof/>
                <w:webHidden/>
              </w:rPr>
              <w:instrText xml:space="preserve"> PAGEREF _Toc196382220 \h </w:instrText>
            </w:r>
            <w:r>
              <w:rPr>
                <w:noProof/>
                <w:webHidden/>
              </w:rPr>
            </w:r>
            <w:r>
              <w:rPr>
                <w:noProof/>
                <w:webHidden/>
              </w:rPr>
              <w:fldChar w:fldCharType="separate"/>
            </w:r>
            <w:r w:rsidR="00836E0F">
              <w:rPr>
                <w:noProof/>
                <w:webHidden/>
              </w:rPr>
              <w:t>17</w:t>
            </w:r>
            <w:r>
              <w:rPr>
                <w:noProof/>
                <w:webHidden/>
              </w:rPr>
              <w:fldChar w:fldCharType="end"/>
            </w:r>
          </w:hyperlink>
        </w:p>
        <w:p w14:paraId="3D67829B" w14:textId="41BD1AEB" w:rsidR="00F87991" w:rsidRDefault="00F87991">
          <w:pPr>
            <w:pStyle w:val="TOC3"/>
            <w:tabs>
              <w:tab w:val="right" w:leader="dot" w:pos="9332"/>
            </w:tabs>
            <w:rPr>
              <w:rFonts w:asciiTheme="minorHAnsi" w:eastAsiaTheme="minorEastAsia" w:hAnsiTheme="minorHAnsi" w:cstheme="minorBidi"/>
              <w:noProof/>
              <w:color w:val="auto"/>
              <w:sz w:val="24"/>
              <w:szCs w:val="24"/>
            </w:rPr>
          </w:pPr>
          <w:hyperlink w:anchor="_Toc196382221" w:history="1">
            <w:r w:rsidRPr="00F80C89">
              <w:rPr>
                <w:rStyle w:val="Hyperlink"/>
                <w:noProof/>
              </w:rPr>
              <w:t>Affordability</w:t>
            </w:r>
            <w:r>
              <w:rPr>
                <w:noProof/>
                <w:webHidden/>
              </w:rPr>
              <w:tab/>
            </w:r>
            <w:r>
              <w:rPr>
                <w:noProof/>
                <w:webHidden/>
              </w:rPr>
              <w:fldChar w:fldCharType="begin"/>
            </w:r>
            <w:r>
              <w:rPr>
                <w:noProof/>
                <w:webHidden/>
              </w:rPr>
              <w:instrText xml:space="preserve"> PAGEREF _Toc196382221 \h </w:instrText>
            </w:r>
            <w:r>
              <w:rPr>
                <w:noProof/>
                <w:webHidden/>
              </w:rPr>
            </w:r>
            <w:r>
              <w:rPr>
                <w:noProof/>
                <w:webHidden/>
              </w:rPr>
              <w:fldChar w:fldCharType="separate"/>
            </w:r>
            <w:r w:rsidR="00836E0F">
              <w:rPr>
                <w:noProof/>
                <w:webHidden/>
              </w:rPr>
              <w:t>18</w:t>
            </w:r>
            <w:r>
              <w:rPr>
                <w:noProof/>
                <w:webHidden/>
              </w:rPr>
              <w:fldChar w:fldCharType="end"/>
            </w:r>
          </w:hyperlink>
        </w:p>
        <w:p w14:paraId="470A4E72" w14:textId="3BEDB51C" w:rsidR="00F87991" w:rsidRDefault="00F87991">
          <w:pPr>
            <w:pStyle w:val="TOC3"/>
            <w:tabs>
              <w:tab w:val="right" w:leader="dot" w:pos="9332"/>
            </w:tabs>
            <w:rPr>
              <w:rFonts w:asciiTheme="minorHAnsi" w:eastAsiaTheme="minorEastAsia" w:hAnsiTheme="minorHAnsi" w:cstheme="minorBidi"/>
              <w:noProof/>
              <w:color w:val="auto"/>
              <w:sz w:val="24"/>
              <w:szCs w:val="24"/>
            </w:rPr>
          </w:pPr>
          <w:hyperlink w:anchor="_Toc196382222" w:history="1">
            <w:r w:rsidRPr="00F80C89">
              <w:rPr>
                <w:rStyle w:val="Hyperlink"/>
                <w:noProof/>
              </w:rPr>
              <w:t>Finding information and accessing funded hours</w:t>
            </w:r>
            <w:r>
              <w:rPr>
                <w:noProof/>
                <w:webHidden/>
              </w:rPr>
              <w:tab/>
            </w:r>
            <w:r>
              <w:rPr>
                <w:noProof/>
                <w:webHidden/>
              </w:rPr>
              <w:fldChar w:fldCharType="begin"/>
            </w:r>
            <w:r>
              <w:rPr>
                <w:noProof/>
                <w:webHidden/>
              </w:rPr>
              <w:instrText xml:space="preserve"> PAGEREF _Toc196382222 \h </w:instrText>
            </w:r>
            <w:r>
              <w:rPr>
                <w:noProof/>
                <w:webHidden/>
              </w:rPr>
            </w:r>
            <w:r>
              <w:rPr>
                <w:noProof/>
                <w:webHidden/>
              </w:rPr>
              <w:fldChar w:fldCharType="separate"/>
            </w:r>
            <w:r w:rsidR="00836E0F">
              <w:rPr>
                <w:noProof/>
                <w:webHidden/>
              </w:rPr>
              <w:t>19</w:t>
            </w:r>
            <w:r>
              <w:rPr>
                <w:noProof/>
                <w:webHidden/>
              </w:rPr>
              <w:fldChar w:fldCharType="end"/>
            </w:r>
          </w:hyperlink>
        </w:p>
        <w:p w14:paraId="717058F5" w14:textId="10EB8B03" w:rsidR="00F87991" w:rsidRDefault="00F87991">
          <w:pPr>
            <w:pStyle w:val="TOC2"/>
            <w:tabs>
              <w:tab w:val="right" w:leader="dot" w:pos="9332"/>
            </w:tabs>
            <w:rPr>
              <w:rFonts w:asciiTheme="minorHAnsi" w:eastAsiaTheme="minorEastAsia" w:hAnsiTheme="minorHAnsi" w:cstheme="minorBidi"/>
              <w:noProof/>
              <w:color w:val="auto"/>
              <w:sz w:val="24"/>
              <w:szCs w:val="24"/>
            </w:rPr>
          </w:pPr>
          <w:hyperlink w:anchor="_Toc196382223" w:history="1">
            <w:r w:rsidRPr="00F80C89">
              <w:rPr>
                <w:rStyle w:val="Hyperlink"/>
                <w:noProof/>
              </w:rPr>
              <w:t>Sufficiency of Early Years Childcare at Ward level</w:t>
            </w:r>
            <w:r>
              <w:rPr>
                <w:noProof/>
                <w:webHidden/>
              </w:rPr>
              <w:tab/>
            </w:r>
            <w:r>
              <w:rPr>
                <w:noProof/>
                <w:webHidden/>
              </w:rPr>
              <w:fldChar w:fldCharType="begin"/>
            </w:r>
            <w:r>
              <w:rPr>
                <w:noProof/>
                <w:webHidden/>
              </w:rPr>
              <w:instrText xml:space="preserve"> PAGEREF _Toc196382223 \h </w:instrText>
            </w:r>
            <w:r>
              <w:rPr>
                <w:noProof/>
                <w:webHidden/>
              </w:rPr>
            </w:r>
            <w:r>
              <w:rPr>
                <w:noProof/>
                <w:webHidden/>
              </w:rPr>
              <w:fldChar w:fldCharType="separate"/>
            </w:r>
            <w:r w:rsidR="00836E0F">
              <w:rPr>
                <w:noProof/>
                <w:webHidden/>
              </w:rPr>
              <w:t>20</w:t>
            </w:r>
            <w:r>
              <w:rPr>
                <w:noProof/>
                <w:webHidden/>
              </w:rPr>
              <w:fldChar w:fldCharType="end"/>
            </w:r>
          </w:hyperlink>
        </w:p>
        <w:p w14:paraId="7E119E45" w14:textId="487B020F" w:rsidR="00F87991" w:rsidRDefault="00F87991">
          <w:pPr>
            <w:pStyle w:val="TOC3"/>
            <w:tabs>
              <w:tab w:val="right" w:leader="dot" w:pos="9332"/>
            </w:tabs>
            <w:rPr>
              <w:rFonts w:asciiTheme="minorHAnsi" w:eastAsiaTheme="minorEastAsia" w:hAnsiTheme="minorHAnsi" w:cstheme="minorBidi"/>
              <w:noProof/>
              <w:color w:val="auto"/>
              <w:sz w:val="24"/>
              <w:szCs w:val="24"/>
            </w:rPr>
          </w:pPr>
          <w:hyperlink w:anchor="_Toc196382224" w:history="1">
            <w:r w:rsidRPr="00F80C89">
              <w:rPr>
                <w:rStyle w:val="Hyperlink"/>
                <w:noProof/>
              </w:rPr>
              <w:t>Methodology</w:t>
            </w:r>
            <w:r>
              <w:rPr>
                <w:noProof/>
                <w:webHidden/>
              </w:rPr>
              <w:tab/>
            </w:r>
            <w:r>
              <w:rPr>
                <w:noProof/>
                <w:webHidden/>
              </w:rPr>
              <w:fldChar w:fldCharType="begin"/>
            </w:r>
            <w:r>
              <w:rPr>
                <w:noProof/>
                <w:webHidden/>
              </w:rPr>
              <w:instrText xml:space="preserve"> PAGEREF _Toc196382224 \h </w:instrText>
            </w:r>
            <w:r>
              <w:rPr>
                <w:noProof/>
                <w:webHidden/>
              </w:rPr>
            </w:r>
            <w:r>
              <w:rPr>
                <w:noProof/>
                <w:webHidden/>
              </w:rPr>
              <w:fldChar w:fldCharType="separate"/>
            </w:r>
            <w:r w:rsidR="00836E0F">
              <w:rPr>
                <w:noProof/>
                <w:webHidden/>
              </w:rPr>
              <w:t>20</w:t>
            </w:r>
            <w:r>
              <w:rPr>
                <w:noProof/>
                <w:webHidden/>
              </w:rPr>
              <w:fldChar w:fldCharType="end"/>
            </w:r>
          </w:hyperlink>
        </w:p>
        <w:p w14:paraId="04F1B33B" w14:textId="6632DA37" w:rsidR="00F87991" w:rsidRDefault="00F87991">
          <w:pPr>
            <w:pStyle w:val="TOC2"/>
            <w:tabs>
              <w:tab w:val="right" w:leader="dot" w:pos="9332"/>
            </w:tabs>
            <w:rPr>
              <w:rFonts w:asciiTheme="minorHAnsi" w:eastAsiaTheme="minorEastAsia" w:hAnsiTheme="minorHAnsi" w:cstheme="minorBidi"/>
              <w:noProof/>
              <w:color w:val="auto"/>
              <w:sz w:val="24"/>
              <w:szCs w:val="24"/>
            </w:rPr>
          </w:pPr>
          <w:hyperlink w:anchor="_Toc196382225" w:history="1">
            <w:r w:rsidRPr="00F80C89">
              <w:rPr>
                <w:rStyle w:val="Hyperlink"/>
                <w:noProof/>
              </w:rPr>
              <w:t>Conclusion</w:t>
            </w:r>
            <w:r>
              <w:rPr>
                <w:noProof/>
                <w:webHidden/>
              </w:rPr>
              <w:tab/>
            </w:r>
            <w:r>
              <w:rPr>
                <w:noProof/>
                <w:webHidden/>
              </w:rPr>
              <w:fldChar w:fldCharType="begin"/>
            </w:r>
            <w:r>
              <w:rPr>
                <w:noProof/>
                <w:webHidden/>
              </w:rPr>
              <w:instrText xml:space="preserve"> PAGEREF _Toc196382225 \h </w:instrText>
            </w:r>
            <w:r>
              <w:rPr>
                <w:noProof/>
                <w:webHidden/>
              </w:rPr>
            </w:r>
            <w:r>
              <w:rPr>
                <w:noProof/>
                <w:webHidden/>
              </w:rPr>
              <w:fldChar w:fldCharType="separate"/>
            </w:r>
            <w:r w:rsidR="00836E0F">
              <w:rPr>
                <w:noProof/>
                <w:webHidden/>
              </w:rPr>
              <w:t>28</w:t>
            </w:r>
            <w:r>
              <w:rPr>
                <w:noProof/>
                <w:webHidden/>
              </w:rPr>
              <w:fldChar w:fldCharType="end"/>
            </w:r>
          </w:hyperlink>
        </w:p>
        <w:p w14:paraId="6BBED6F7" w14:textId="4775A325" w:rsidR="009C71A1" w:rsidRDefault="002A518E">
          <w:r>
            <w:fldChar w:fldCharType="end"/>
          </w:r>
        </w:p>
      </w:sdtContent>
    </w:sdt>
    <w:p w14:paraId="73E19911" w14:textId="77777777" w:rsidR="0085046B" w:rsidRDefault="0085046B">
      <w:pPr>
        <w:pStyle w:val="Heading2"/>
        <w:ind w:left="-5"/>
        <w:rPr>
          <w:color w:val="4472C4" w:themeColor="accent1"/>
        </w:rPr>
      </w:pPr>
    </w:p>
    <w:p w14:paraId="08B74990" w14:textId="77777777" w:rsidR="00075349" w:rsidRDefault="00075349" w:rsidP="00075349"/>
    <w:p w14:paraId="1DC9EF7B" w14:textId="77777777" w:rsidR="00A914F6" w:rsidRDefault="00A914F6" w:rsidP="00075349"/>
    <w:p w14:paraId="60E37B3E" w14:textId="77777777" w:rsidR="00A914F6" w:rsidRDefault="00A914F6" w:rsidP="00075349"/>
    <w:p w14:paraId="07009E80" w14:textId="77777777" w:rsidR="00D65C70" w:rsidRDefault="00D65C70" w:rsidP="00075349"/>
    <w:p w14:paraId="0999791D" w14:textId="77777777" w:rsidR="00D65C70" w:rsidRDefault="00D65C70" w:rsidP="00075349"/>
    <w:p w14:paraId="1748DCDA" w14:textId="77777777" w:rsidR="00D65C70" w:rsidRDefault="00D65C70" w:rsidP="00075349"/>
    <w:p w14:paraId="6CAC805D" w14:textId="77777777" w:rsidR="00D65C70" w:rsidRDefault="00D65C70" w:rsidP="00075349"/>
    <w:p w14:paraId="0791A9CF" w14:textId="77777777" w:rsidR="00A914F6" w:rsidRDefault="00A914F6" w:rsidP="00075349"/>
    <w:p w14:paraId="0C86447A" w14:textId="77777777" w:rsidR="00A914F6" w:rsidRPr="00075349" w:rsidRDefault="00A914F6" w:rsidP="00075349"/>
    <w:p w14:paraId="1349BB1E" w14:textId="4E321F24" w:rsidR="009C71A1" w:rsidRPr="00CE781F" w:rsidRDefault="002A518E">
      <w:pPr>
        <w:pStyle w:val="Heading2"/>
        <w:ind w:left="-5"/>
        <w:rPr>
          <w:color w:val="4472C4" w:themeColor="accent1"/>
        </w:rPr>
      </w:pPr>
      <w:bookmarkStart w:id="2" w:name="_Toc196382208"/>
      <w:r w:rsidRPr="00CE781F">
        <w:rPr>
          <w:color w:val="4472C4" w:themeColor="accent1"/>
        </w:rPr>
        <w:lastRenderedPageBreak/>
        <w:t>Introduction</w:t>
      </w:r>
      <w:bookmarkEnd w:id="2"/>
      <w:r w:rsidRPr="00CE781F">
        <w:rPr>
          <w:color w:val="4472C4" w:themeColor="accent1"/>
        </w:rPr>
        <w:t xml:space="preserve"> </w:t>
      </w:r>
    </w:p>
    <w:p w14:paraId="5CCD133C" w14:textId="77777777" w:rsidR="00075349" w:rsidRDefault="00075349">
      <w:pPr>
        <w:spacing w:after="233"/>
        <w:ind w:left="-5"/>
      </w:pPr>
    </w:p>
    <w:p w14:paraId="04C55769" w14:textId="77777777" w:rsidR="00075349" w:rsidRDefault="00075349">
      <w:pPr>
        <w:spacing w:after="233"/>
        <w:ind w:left="-5"/>
      </w:pPr>
    </w:p>
    <w:p w14:paraId="0E9C2B45" w14:textId="051B562B" w:rsidR="009C71A1" w:rsidRDefault="002A518E">
      <w:pPr>
        <w:spacing w:after="233"/>
        <w:ind w:left="-5"/>
      </w:pPr>
      <w:r>
        <w:t xml:space="preserve">The Childcare Act 2006 outlines </w:t>
      </w:r>
      <w:r w:rsidR="00A85E67">
        <w:t>several</w:t>
      </w:r>
      <w:r>
        <w:t xml:space="preserve"> duties of the local authorities in their role to ensure the childcare market can meet the needs of families and support parents back to work, education, or training. </w:t>
      </w:r>
    </w:p>
    <w:p w14:paraId="1834A07B" w14:textId="77777777" w:rsidR="009C71A1" w:rsidRDefault="002A518E">
      <w:pPr>
        <w:spacing w:after="233"/>
        <w:ind w:left="-5"/>
      </w:pPr>
      <w:r>
        <w:t xml:space="preserve">The first of these duties is to secure, as far as is reasonably possible, early years education provision that is accessible, flexible, inclusive and provided through a range of settings to meet parental demand for childcare for children aged two, three and four. </w:t>
      </w:r>
    </w:p>
    <w:p w14:paraId="35FD3AD1" w14:textId="77777777" w:rsidR="009C71A1" w:rsidRDefault="002A518E">
      <w:pPr>
        <w:spacing w:after="231"/>
        <w:ind w:left="-5"/>
      </w:pPr>
      <w:r>
        <w:t xml:space="preserve">The second is to ensure compliance with local and national nursery education funding requirements and support market development to allow eligible children to access their free entitlement in line with legislation. </w:t>
      </w:r>
    </w:p>
    <w:p w14:paraId="4EC63D3D" w14:textId="77777777" w:rsidR="009C71A1" w:rsidRDefault="002A518E">
      <w:pPr>
        <w:spacing w:after="233"/>
        <w:ind w:left="-5"/>
      </w:pPr>
      <w:r>
        <w:t xml:space="preserve">The final duty is to ensure that there is enough information for families in accessing childcare, and that this is clear and easily available. </w:t>
      </w:r>
    </w:p>
    <w:p w14:paraId="26283AC8" w14:textId="26FB9E36" w:rsidR="009C71A1" w:rsidRDefault="002A518E">
      <w:pPr>
        <w:spacing w:after="231"/>
        <w:ind w:left="-5"/>
      </w:pPr>
      <w:r>
        <w:t xml:space="preserve">To meet these aims, the local authority must assess and map the supply of childcare against the anticipated demand in the market, which should then inform the strategic direction of the authority. In </w:t>
      </w:r>
      <w:r w:rsidR="005C734C">
        <w:t>Shropshire</w:t>
      </w:r>
      <w:r>
        <w:t xml:space="preserve">, this report is made public each year on the County Council website. </w:t>
      </w:r>
    </w:p>
    <w:p w14:paraId="6E50CEB7" w14:textId="77777777" w:rsidR="00A14E96" w:rsidRDefault="002A518E">
      <w:pPr>
        <w:ind w:left="-5"/>
      </w:pPr>
      <w:r>
        <w:t xml:space="preserve">This assessment of early education and childcare provision in </w:t>
      </w:r>
      <w:r w:rsidR="005C734C">
        <w:t>Shropshire</w:t>
      </w:r>
      <w:r>
        <w:t xml:space="preserve"> uses information at the </w:t>
      </w:r>
      <w:r w:rsidR="00800369">
        <w:t>start</w:t>
      </w:r>
      <w:r>
        <w:t xml:space="preserve"> of the S</w:t>
      </w:r>
      <w:r w:rsidR="00800369">
        <w:t>pring</w:t>
      </w:r>
      <w:r>
        <w:t xml:space="preserve"> term 202</w:t>
      </w:r>
      <w:r w:rsidR="007250C6">
        <w:t>6</w:t>
      </w:r>
      <w:r>
        <w:t xml:space="preserve"> and reviews the likely sufficiency for children to access their entitlement to free early years provision during the following year using the following criteria: accessibility, flexibility, inclusivity, and type of setting. It also reviews the provision of childcare for </w:t>
      </w:r>
      <w:r w:rsidR="007C2924">
        <w:t>5–14-year-olds</w:t>
      </w:r>
      <w:r>
        <w:t xml:space="preserve"> to support working parents and the methods for families to be able to find information and apply for places. In S</w:t>
      </w:r>
      <w:r w:rsidR="00601990">
        <w:t>pring</w:t>
      </w:r>
      <w:r>
        <w:t xml:space="preserve"> 202</w:t>
      </w:r>
      <w:r w:rsidR="00601990">
        <w:t>5</w:t>
      </w:r>
      <w:r>
        <w:t>, data on children who had registered for free early years provision was used rather than actual attendance, due to the COVID19 pandemic and new Government guidance restricting access to places for certain periods.</w:t>
      </w:r>
    </w:p>
    <w:p w14:paraId="7063DA87" w14:textId="33BFE6B4" w:rsidR="009C71A1" w:rsidRDefault="00A14E96">
      <w:pPr>
        <w:ind w:left="-5"/>
      </w:pPr>
      <w:r>
        <w:t xml:space="preserve">New additions for the academic year 2025/26 include the addition of 30 hours working families funding from the term after children turn 9 months, to 4 years old. At the time of writing this assessment, this has had a drastic effect on the number of children able to attend </w:t>
      </w:r>
      <w:r w:rsidR="003602C0">
        <w:t>early years provision as well as families able to return to work as a direct result. This is highlighted by the DSG block allocation for early years for financial year 2026/27 increasing to £51.6m, from the previous year of £41.3m for 2025/26 financial year.</w:t>
      </w:r>
      <w:r w:rsidR="002A518E">
        <w:t xml:space="preserve"> </w:t>
      </w:r>
    </w:p>
    <w:p w14:paraId="5FFDE636" w14:textId="77777777" w:rsidR="005B0BBD" w:rsidRDefault="005B0BBD">
      <w:pPr>
        <w:ind w:left="-5"/>
      </w:pPr>
    </w:p>
    <w:p w14:paraId="2EE1968F" w14:textId="77777777" w:rsidR="00075349" w:rsidRDefault="00075349">
      <w:pPr>
        <w:ind w:left="-5"/>
      </w:pPr>
    </w:p>
    <w:p w14:paraId="529281B8" w14:textId="77777777" w:rsidR="00075349" w:rsidRDefault="00075349">
      <w:pPr>
        <w:ind w:left="-5"/>
      </w:pPr>
    </w:p>
    <w:p w14:paraId="7536408A" w14:textId="77777777" w:rsidR="00075349" w:rsidRDefault="00075349">
      <w:pPr>
        <w:ind w:left="-5"/>
      </w:pPr>
    </w:p>
    <w:p w14:paraId="60EEE85E" w14:textId="77777777" w:rsidR="00075349" w:rsidRDefault="00075349">
      <w:pPr>
        <w:ind w:left="-5"/>
      </w:pPr>
    </w:p>
    <w:p w14:paraId="2991BC4B" w14:textId="77777777" w:rsidR="00075349" w:rsidRDefault="00075349">
      <w:pPr>
        <w:ind w:left="-5"/>
      </w:pPr>
    </w:p>
    <w:p w14:paraId="6E8617A4" w14:textId="77777777" w:rsidR="00075349" w:rsidRDefault="00075349">
      <w:pPr>
        <w:ind w:left="-5"/>
      </w:pPr>
    </w:p>
    <w:p w14:paraId="50689614" w14:textId="77777777" w:rsidR="00075349" w:rsidRDefault="00075349">
      <w:pPr>
        <w:ind w:left="-5"/>
      </w:pPr>
    </w:p>
    <w:p w14:paraId="21309F3A" w14:textId="77777777" w:rsidR="00075349" w:rsidRDefault="00075349">
      <w:pPr>
        <w:ind w:left="-5"/>
      </w:pPr>
    </w:p>
    <w:p w14:paraId="41C35F02" w14:textId="1BE09528" w:rsidR="009C71A1" w:rsidRPr="00CE781F" w:rsidRDefault="002A518E">
      <w:pPr>
        <w:pStyle w:val="Heading2"/>
        <w:ind w:left="-5"/>
        <w:rPr>
          <w:color w:val="4472C4" w:themeColor="accent1"/>
        </w:rPr>
      </w:pPr>
      <w:bookmarkStart w:id="3" w:name="_Toc196382209"/>
      <w:r w:rsidRPr="00CE781F">
        <w:rPr>
          <w:color w:val="4472C4" w:themeColor="accent1"/>
        </w:rPr>
        <w:t xml:space="preserve">Demographics of </w:t>
      </w:r>
      <w:r w:rsidR="005C734C" w:rsidRPr="00CE781F">
        <w:rPr>
          <w:color w:val="4472C4" w:themeColor="accent1"/>
        </w:rPr>
        <w:t>Shropshire</w:t>
      </w:r>
      <w:bookmarkEnd w:id="3"/>
    </w:p>
    <w:p w14:paraId="7F20B434" w14:textId="41D09715" w:rsidR="009C71A1" w:rsidRDefault="00887FF9">
      <w:pPr>
        <w:spacing w:after="324"/>
        <w:ind w:left="-5"/>
      </w:pPr>
      <w:r w:rsidRPr="00C355DE">
        <w:t>Shropshire</w:t>
      </w:r>
      <w:r w:rsidR="002A518E" w:rsidRPr="00C355DE">
        <w:t xml:space="preserve"> is a mix of </w:t>
      </w:r>
      <w:r w:rsidR="008B6C10" w:rsidRPr="00C355DE">
        <w:t xml:space="preserve">mostly </w:t>
      </w:r>
      <w:r w:rsidR="002A518E" w:rsidRPr="00C355DE">
        <w:t xml:space="preserve">rural and urban </w:t>
      </w:r>
      <w:r w:rsidR="00C1323E" w:rsidRPr="00C355DE">
        <w:t>areas;</w:t>
      </w:r>
      <w:r w:rsidR="002A518E" w:rsidRPr="00C355DE">
        <w:t xml:space="preserve"> The demographics of these districts will impact on the demand for and accessibility of childcare places across the County. </w:t>
      </w:r>
      <w:r w:rsidR="00167F70" w:rsidRPr="00C355DE">
        <w:t xml:space="preserve">It is </w:t>
      </w:r>
      <w:r w:rsidR="00C1323E" w:rsidRPr="00C355DE">
        <w:t>commonplace</w:t>
      </w:r>
      <w:r w:rsidR="00167F70" w:rsidRPr="00C355DE">
        <w:t xml:space="preserve"> for people living in Shropshire to travel to local amenities including childcare, </w:t>
      </w:r>
      <w:r w:rsidR="00C355DE" w:rsidRPr="00C355DE">
        <w:t>due to its level of rurality when compared to other counties.</w:t>
      </w:r>
    </w:p>
    <w:p w14:paraId="24AE1EFC" w14:textId="30F06BE4" w:rsidR="009C71A1" w:rsidRPr="0085046B" w:rsidRDefault="002A518E">
      <w:pPr>
        <w:pStyle w:val="Heading3"/>
        <w:ind w:left="-5"/>
      </w:pPr>
      <w:bookmarkStart w:id="4" w:name="_Toc196382210"/>
      <w:r w:rsidRPr="0085046B">
        <w:t>Household income</w:t>
      </w:r>
      <w:bookmarkEnd w:id="4"/>
      <w:r w:rsidRPr="0085046B">
        <w:t xml:space="preserve"> </w:t>
      </w:r>
    </w:p>
    <w:p w14:paraId="5C85C2F4" w14:textId="258ABF11" w:rsidR="007627F8" w:rsidRDefault="002A518E" w:rsidP="007627F8">
      <w:pPr>
        <w:spacing w:after="287"/>
        <w:ind w:left="-5"/>
      </w:pPr>
      <w:r w:rsidRPr="0085046B">
        <w:t xml:space="preserve">The annual average household income in </w:t>
      </w:r>
      <w:r w:rsidR="00887FF9" w:rsidRPr="0085046B">
        <w:t>Shropshire</w:t>
      </w:r>
      <w:r w:rsidRPr="0085046B">
        <w:t xml:space="preserve"> is just over £</w:t>
      </w:r>
      <w:r w:rsidR="00816782" w:rsidRPr="0085046B">
        <w:t>50,428</w:t>
      </w:r>
      <w:r w:rsidRPr="0085046B">
        <w:t xml:space="preserve"> (20</w:t>
      </w:r>
      <w:r w:rsidR="00816782" w:rsidRPr="0085046B">
        <w:t>24</w:t>
      </w:r>
      <w:r w:rsidRPr="0085046B">
        <w:t xml:space="preserve">), which is above the regional average as shown in Table 1 below. </w:t>
      </w:r>
      <w:r w:rsidR="007627F8">
        <w:t>Table 2 shows the median annual household income by district.</w:t>
      </w:r>
      <w:r w:rsidR="00FB7579">
        <w:t xml:space="preserve"> For both tables, Shropshire is shown as above </w:t>
      </w:r>
      <w:r w:rsidR="000E7764">
        <w:t>average versus the West Midlands but just below the national average.</w:t>
      </w:r>
      <w:r w:rsidR="00586354">
        <w:t xml:space="preserve"> These tables represent different versions of averages used in todays market. </w:t>
      </w:r>
      <w:r w:rsidR="00ED1228">
        <w:t>The mean in table 1 sums up all household incomes and divides them by the count, whereas tables 2’s median arranges the numbers in numerical value and selects the middle value.</w:t>
      </w:r>
    </w:p>
    <w:p w14:paraId="6134EE3F" w14:textId="620C76D5" w:rsidR="009D24A7" w:rsidRPr="0085046B" w:rsidRDefault="009D24A7">
      <w:pPr>
        <w:spacing w:after="287"/>
        <w:ind w:left="-5"/>
      </w:pPr>
      <w:r>
        <w:t>This is the latest data, taken from 2024 but made available in summer 2025.</w:t>
      </w:r>
    </w:p>
    <w:tbl>
      <w:tblPr>
        <w:tblStyle w:val="TableGrid"/>
        <w:tblW w:w="6390" w:type="dxa"/>
        <w:tblInd w:w="1355" w:type="dxa"/>
        <w:tblCellMar>
          <w:top w:w="10" w:type="dxa"/>
          <w:left w:w="107" w:type="dxa"/>
          <w:right w:w="115" w:type="dxa"/>
        </w:tblCellMar>
        <w:tblLook w:val="04A0" w:firstRow="1" w:lastRow="0" w:firstColumn="1" w:lastColumn="0" w:noHBand="0" w:noVBand="1"/>
      </w:tblPr>
      <w:tblGrid>
        <w:gridCol w:w="3458"/>
        <w:gridCol w:w="1466"/>
        <w:gridCol w:w="1466"/>
      </w:tblGrid>
      <w:tr w:rsidR="00AF46CD" w:rsidRPr="0085046B" w14:paraId="09A0FD58" w14:textId="3DE086EC" w:rsidTr="00AF46CD">
        <w:trPr>
          <w:trHeight w:val="259"/>
        </w:trPr>
        <w:tc>
          <w:tcPr>
            <w:tcW w:w="3458" w:type="dxa"/>
            <w:tcBorders>
              <w:top w:val="single" w:sz="4" w:space="0" w:color="000000"/>
              <w:left w:val="single" w:sz="4" w:space="0" w:color="000000"/>
              <w:bottom w:val="single" w:sz="4" w:space="0" w:color="000000"/>
              <w:right w:val="single" w:sz="4" w:space="0" w:color="000000"/>
            </w:tcBorders>
            <w:shd w:val="clear" w:color="auto" w:fill="D5DCE4"/>
          </w:tcPr>
          <w:p w14:paraId="3921503A" w14:textId="6770D723" w:rsidR="00AF46CD" w:rsidRPr="0085046B" w:rsidRDefault="00AF46CD" w:rsidP="0085046B">
            <w:pPr>
              <w:spacing w:after="0" w:line="259" w:lineRule="auto"/>
              <w:ind w:left="0" w:firstLine="0"/>
              <w:rPr>
                <w:b/>
              </w:rPr>
            </w:pPr>
            <w:r w:rsidRPr="0085046B">
              <w:rPr>
                <w:b/>
              </w:rPr>
              <w:t>District</w:t>
            </w:r>
          </w:p>
        </w:tc>
        <w:tc>
          <w:tcPr>
            <w:tcW w:w="1466" w:type="dxa"/>
            <w:tcBorders>
              <w:top w:val="single" w:sz="4" w:space="0" w:color="000000"/>
              <w:left w:val="single" w:sz="4" w:space="0" w:color="000000"/>
              <w:bottom w:val="single" w:sz="4" w:space="0" w:color="000000"/>
              <w:right w:val="single" w:sz="4" w:space="0" w:color="000000"/>
            </w:tcBorders>
            <w:shd w:val="clear" w:color="auto" w:fill="D5DCE4"/>
          </w:tcPr>
          <w:p w14:paraId="456688F5" w14:textId="6EFA53FF" w:rsidR="00AF46CD" w:rsidRPr="0085046B" w:rsidRDefault="00AF46CD" w:rsidP="0085046B">
            <w:pPr>
              <w:spacing w:after="0" w:line="259" w:lineRule="auto"/>
              <w:ind w:left="1" w:firstLine="0"/>
              <w:jc w:val="center"/>
            </w:pPr>
            <w:r w:rsidRPr="0085046B">
              <w:rPr>
                <w:b/>
              </w:rPr>
              <w:t>2019</w:t>
            </w:r>
          </w:p>
        </w:tc>
        <w:tc>
          <w:tcPr>
            <w:tcW w:w="1466" w:type="dxa"/>
            <w:tcBorders>
              <w:top w:val="single" w:sz="4" w:space="0" w:color="000000"/>
              <w:left w:val="single" w:sz="4" w:space="0" w:color="000000"/>
              <w:bottom w:val="single" w:sz="4" w:space="0" w:color="000000"/>
              <w:right w:val="single" w:sz="4" w:space="0" w:color="000000"/>
            </w:tcBorders>
            <w:shd w:val="clear" w:color="auto" w:fill="D5DCE4"/>
          </w:tcPr>
          <w:p w14:paraId="69A4F216" w14:textId="00472E8D" w:rsidR="00AF46CD" w:rsidRPr="0085046B" w:rsidRDefault="00AF46CD" w:rsidP="0085046B">
            <w:pPr>
              <w:spacing w:after="0" w:line="259" w:lineRule="auto"/>
              <w:ind w:left="1" w:firstLine="0"/>
              <w:jc w:val="center"/>
              <w:rPr>
                <w:b/>
              </w:rPr>
            </w:pPr>
            <w:r w:rsidRPr="0085046B">
              <w:rPr>
                <w:b/>
              </w:rPr>
              <w:t>2024</w:t>
            </w:r>
          </w:p>
        </w:tc>
      </w:tr>
      <w:tr w:rsidR="00AF46CD" w:rsidRPr="0085046B" w14:paraId="58CF2B3C" w14:textId="71F74F0C" w:rsidTr="00AF46CD">
        <w:trPr>
          <w:trHeight w:val="262"/>
        </w:trPr>
        <w:tc>
          <w:tcPr>
            <w:tcW w:w="3458" w:type="dxa"/>
            <w:tcBorders>
              <w:top w:val="single" w:sz="4" w:space="0" w:color="000000"/>
              <w:left w:val="single" w:sz="4" w:space="0" w:color="000000"/>
              <w:bottom w:val="single" w:sz="4" w:space="0" w:color="000000"/>
              <w:right w:val="single" w:sz="4" w:space="0" w:color="000000"/>
            </w:tcBorders>
          </w:tcPr>
          <w:p w14:paraId="4E0C11B0" w14:textId="5D658005" w:rsidR="00AF46CD" w:rsidRPr="0085046B" w:rsidRDefault="00AF46CD" w:rsidP="0085046B">
            <w:pPr>
              <w:spacing w:after="0" w:line="259" w:lineRule="auto"/>
              <w:ind w:left="0" w:firstLine="0"/>
              <w:rPr>
                <w:b/>
              </w:rPr>
            </w:pPr>
            <w:r w:rsidRPr="0085046B">
              <w:rPr>
                <w:b/>
              </w:rPr>
              <w:t>Shropshire</w:t>
            </w:r>
          </w:p>
        </w:tc>
        <w:tc>
          <w:tcPr>
            <w:tcW w:w="1466" w:type="dxa"/>
            <w:tcBorders>
              <w:top w:val="single" w:sz="4" w:space="0" w:color="000000"/>
              <w:left w:val="single" w:sz="4" w:space="0" w:color="000000"/>
              <w:bottom w:val="single" w:sz="4" w:space="0" w:color="000000"/>
              <w:right w:val="single" w:sz="4" w:space="0" w:color="000000"/>
            </w:tcBorders>
          </w:tcPr>
          <w:p w14:paraId="2C0BB944" w14:textId="14754843" w:rsidR="00AF46CD" w:rsidRPr="0085046B" w:rsidRDefault="00AF46CD" w:rsidP="0085046B">
            <w:pPr>
              <w:spacing w:after="0" w:line="259" w:lineRule="auto"/>
              <w:ind w:left="64" w:firstLine="0"/>
              <w:jc w:val="center"/>
            </w:pPr>
            <w:r w:rsidRPr="0085046B">
              <w:rPr>
                <w:b/>
              </w:rPr>
              <w:t>£41,811</w:t>
            </w:r>
          </w:p>
        </w:tc>
        <w:tc>
          <w:tcPr>
            <w:tcW w:w="1466" w:type="dxa"/>
            <w:tcBorders>
              <w:top w:val="single" w:sz="4" w:space="0" w:color="000000"/>
              <w:left w:val="single" w:sz="4" w:space="0" w:color="000000"/>
              <w:bottom w:val="single" w:sz="4" w:space="0" w:color="000000"/>
              <w:right w:val="single" w:sz="4" w:space="0" w:color="000000"/>
            </w:tcBorders>
          </w:tcPr>
          <w:p w14:paraId="37A06D6E" w14:textId="7274BFBC" w:rsidR="00AF46CD" w:rsidRPr="0085046B" w:rsidRDefault="00446795" w:rsidP="0085046B">
            <w:pPr>
              <w:spacing w:after="0" w:line="259" w:lineRule="auto"/>
              <w:ind w:left="64" w:firstLine="0"/>
              <w:jc w:val="center"/>
              <w:rPr>
                <w:b/>
              </w:rPr>
            </w:pPr>
            <w:r w:rsidRPr="0085046B">
              <w:rPr>
                <w:b/>
              </w:rPr>
              <w:t>£50,428</w:t>
            </w:r>
          </w:p>
        </w:tc>
      </w:tr>
      <w:tr w:rsidR="00AF46CD" w:rsidRPr="0085046B" w14:paraId="3EB41F41" w14:textId="03CAD23D" w:rsidTr="00AF46CD">
        <w:trPr>
          <w:trHeight w:val="264"/>
        </w:trPr>
        <w:tc>
          <w:tcPr>
            <w:tcW w:w="3458" w:type="dxa"/>
            <w:tcBorders>
              <w:top w:val="single" w:sz="4" w:space="0" w:color="000000"/>
              <w:left w:val="single" w:sz="4" w:space="0" w:color="000000"/>
              <w:bottom w:val="single" w:sz="4" w:space="0" w:color="000000"/>
              <w:right w:val="single" w:sz="4" w:space="0" w:color="000000"/>
            </w:tcBorders>
          </w:tcPr>
          <w:p w14:paraId="1EBA8C38" w14:textId="7261F818" w:rsidR="00AF46CD" w:rsidRPr="0085046B" w:rsidRDefault="00AF46CD" w:rsidP="0085046B">
            <w:pPr>
              <w:spacing w:after="0" w:line="259" w:lineRule="auto"/>
              <w:ind w:left="0" w:firstLine="0"/>
              <w:rPr>
                <w:b/>
              </w:rPr>
            </w:pPr>
            <w:r w:rsidRPr="0085046B">
              <w:rPr>
                <w:b/>
              </w:rPr>
              <w:t>West Midlands Region</w:t>
            </w:r>
          </w:p>
        </w:tc>
        <w:tc>
          <w:tcPr>
            <w:tcW w:w="1466" w:type="dxa"/>
            <w:tcBorders>
              <w:top w:val="single" w:sz="4" w:space="0" w:color="000000"/>
              <w:left w:val="single" w:sz="4" w:space="0" w:color="000000"/>
              <w:bottom w:val="single" w:sz="4" w:space="0" w:color="000000"/>
              <w:right w:val="single" w:sz="4" w:space="0" w:color="000000"/>
            </w:tcBorders>
          </w:tcPr>
          <w:p w14:paraId="61A62A5D" w14:textId="3377B50B" w:rsidR="00AF46CD" w:rsidRPr="0085046B" w:rsidRDefault="00AF46CD" w:rsidP="0085046B">
            <w:pPr>
              <w:spacing w:after="0" w:line="259" w:lineRule="auto"/>
              <w:ind w:left="64" w:firstLine="0"/>
              <w:jc w:val="center"/>
            </w:pPr>
            <w:r w:rsidRPr="0085046B">
              <w:rPr>
                <w:b/>
              </w:rPr>
              <w:t>£36,716</w:t>
            </w:r>
          </w:p>
        </w:tc>
        <w:tc>
          <w:tcPr>
            <w:tcW w:w="1466" w:type="dxa"/>
            <w:tcBorders>
              <w:top w:val="single" w:sz="4" w:space="0" w:color="000000"/>
              <w:left w:val="single" w:sz="4" w:space="0" w:color="000000"/>
              <w:bottom w:val="single" w:sz="4" w:space="0" w:color="000000"/>
              <w:right w:val="single" w:sz="4" w:space="0" w:color="000000"/>
            </w:tcBorders>
          </w:tcPr>
          <w:p w14:paraId="16F01C2B" w14:textId="405E2977" w:rsidR="00AF46CD" w:rsidRPr="0085046B" w:rsidRDefault="00446795" w:rsidP="0085046B">
            <w:pPr>
              <w:spacing w:after="0" w:line="259" w:lineRule="auto"/>
              <w:ind w:left="64" w:firstLine="0"/>
              <w:jc w:val="center"/>
              <w:rPr>
                <w:b/>
              </w:rPr>
            </w:pPr>
            <w:r w:rsidRPr="0085046B">
              <w:rPr>
                <w:b/>
              </w:rPr>
              <w:t>£47,620</w:t>
            </w:r>
          </w:p>
        </w:tc>
      </w:tr>
      <w:tr w:rsidR="00AF46CD" w:rsidRPr="0085046B" w14:paraId="4E9B9700" w14:textId="4FBB5CFB" w:rsidTr="00AF46CD">
        <w:trPr>
          <w:trHeight w:val="264"/>
        </w:trPr>
        <w:tc>
          <w:tcPr>
            <w:tcW w:w="3458" w:type="dxa"/>
            <w:tcBorders>
              <w:top w:val="single" w:sz="4" w:space="0" w:color="000000"/>
              <w:left w:val="single" w:sz="4" w:space="0" w:color="000000"/>
              <w:bottom w:val="single" w:sz="4" w:space="0" w:color="000000"/>
              <w:right w:val="single" w:sz="4" w:space="0" w:color="000000"/>
            </w:tcBorders>
          </w:tcPr>
          <w:p w14:paraId="1F1FE8EA" w14:textId="12693872" w:rsidR="00AF46CD" w:rsidRPr="0085046B" w:rsidRDefault="00AF46CD" w:rsidP="0085046B">
            <w:pPr>
              <w:spacing w:after="0" w:line="259" w:lineRule="auto"/>
              <w:ind w:left="0" w:firstLine="0"/>
              <w:rPr>
                <w:b/>
              </w:rPr>
            </w:pPr>
            <w:r w:rsidRPr="0085046B">
              <w:rPr>
                <w:b/>
              </w:rPr>
              <w:t>Great Britain</w:t>
            </w:r>
          </w:p>
        </w:tc>
        <w:tc>
          <w:tcPr>
            <w:tcW w:w="1466" w:type="dxa"/>
            <w:tcBorders>
              <w:top w:val="single" w:sz="4" w:space="0" w:color="000000"/>
              <w:left w:val="single" w:sz="4" w:space="0" w:color="000000"/>
              <w:bottom w:val="single" w:sz="4" w:space="0" w:color="000000"/>
              <w:right w:val="single" w:sz="4" w:space="0" w:color="000000"/>
            </w:tcBorders>
          </w:tcPr>
          <w:p w14:paraId="2DC08ADA" w14:textId="69A731E5" w:rsidR="00AF46CD" w:rsidRPr="0085046B" w:rsidRDefault="00AF46CD" w:rsidP="0085046B">
            <w:pPr>
              <w:spacing w:after="0" w:line="259" w:lineRule="auto"/>
              <w:ind w:left="64" w:firstLine="0"/>
              <w:jc w:val="center"/>
            </w:pPr>
            <w:r w:rsidRPr="0085046B">
              <w:rPr>
                <w:b/>
              </w:rPr>
              <w:t>£39,964</w:t>
            </w:r>
          </w:p>
        </w:tc>
        <w:tc>
          <w:tcPr>
            <w:tcW w:w="1466" w:type="dxa"/>
            <w:tcBorders>
              <w:top w:val="single" w:sz="4" w:space="0" w:color="000000"/>
              <w:left w:val="single" w:sz="4" w:space="0" w:color="000000"/>
              <w:bottom w:val="single" w:sz="4" w:space="0" w:color="000000"/>
              <w:right w:val="single" w:sz="4" w:space="0" w:color="000000"/>
            </w:tcBorders>
          </w:tcPr>
          <w:p w14:paraId="61EAEFE9" w14:textId="2B21BB36" w:rsidR="00AF46CD" w:rsidRPr="0085046B" w:rsidRDefault="00446795" w:rsidP="0085046B">
            <w:pPr>
              <w:spacing w:after="0" w:line="259" w:lineRule="auto"/>
              <w:ind w:left="64" w:firstLine="0"/>
              <w:jc w:val="center"/>
              <w:rPr>
                <w:b/>
              </w:rPr>
            </w:pPr>
            <w:r w:rsidRPr="0085046B">
              <w:rPr>
                <w:b/>
              </w:rPr>
              <w:t>£51,474</w:t>
            </w:r>
          </w:p>
        </w:tc>
      </w:tr>
    </w:tbl>
    <w:p w14:paraId="1E75584D" w14:textId="44E9F3D4" w:rsidR="002C56B6" w:rsidRDefault="002A518E" w:rsidP="00075349">
      <w:pPr>
        <w:spacing w:after="494" w:line="265" w:lineRule="auto"/>
        <w:ind w:left="730" w:right="1332"/>
        <w:rPr>
          <w:rFonts w:eastAsia="Calibri"/>
          <w:sz w:val="20"/>
        </w:rPr>
      </w:pPr>
      <w:r w:rsidRPr="0085046B">
        <w:rPr>
          <w:sz w:val="20"/>
        </w:rPr>
        <w:t>Table 1: Average (mean) annual household income by district (CACI Paycheck</w:t>
      </w:r>
      <w:r w:rsidRPr="0085046B">
        <w:rPr>
          <w:rFonts w:eastAsia="Calibri"/>
          <w:sz w:val="20"/>
        </w:rPr>
        <w:t xml:space="preserve">) </w:t>
      </w:r>
    </w:p>
    <w:tbl>
      <w:tblPr>
        <w:tblStyle w:val="TableGrid"/>
        <w:tblW w:w="6393" w:type="dxa"/>
        <w:tblInd w:w="1355" w:type="dxa"/>
        <w:tblCellMar>
          <w:top w:w="10" w:type="dxa"/>
          <w:left w:w="107" w:type="dxa"/>
          <w:right w:w="115" w:type="dxa"/>
        </w:tblCellMar>
        <w:tblLook w:val="04A0" w:firstRow="1" w:lastRow="0" w:firstColumn="1" w:lastColumn="0" w:noHBand="0" w:noVBand="1"/>
      </w:tblPr>
      <w:tblGrid>
        <w:gridCol w:w="4490"/>
        <w:gridCol w:w="1903"/>
      </w:tblGrid>
      <w:tr w:rsidR="00615221" w:rsidRPr="0085046B" w14:paraId="179A54DD" w14:textId="77777777" w:rsidTr="00ED1228">
        <w:trPr>
          <w:trHeight w:val="245"/>
        </w:trPr>
        <w:tc>
          <w:tcPr>
            <w:tcW w:w="4490" w:type="dxa"/>
            <w:tcBorders>
              <w:top w:val="single" w:sz="4" w:space="0" w:color="000000"/>
              <w:left w:val="single" w:sz="4" w:space="0" w:color="000000"/>
              <w:bottom w:val="single" w:sz="4" w:space="0" w:color="000000"/>
              <w:right w:val="single" w:sz="4" w:space="0" w:color="000000"/>
            </w:tcBorders>
            <w:shd w:val="clear" w:color="auto" w:fill="D5DCE4"/>
          </w:tcPr>
          <w:p w14:paraId="760EF945" w14:textId="77777777" w:rsidR="00615221" w:rsidRPr="0085046B" w:rsidRDefault="00615221" w:rsidP="00FC448E">
            <w:pPr>
              <w:spacing w:after="0" w:line="259" w:lineRule="auto"/>
              <w:ind w:left="0" w:firstLine="0"/>
              <w:rPr>
                <w:b/>
              </w:rPr>
            </w:pPr>
            <w:r w:rsidRPr="0085046B">
              <w:rPr>
                <w:b/>
              </w:rPr>
              <w:t>District</w:t>
            </w:r>
          </w:p>
        </w:tc>
        <w:tc>
          <w:tcPr>
            <w:tcW w:w="1903" w:type="dxa"/>
            <w:tcBorders>
              <w:top w:val="single" w:sz="4" w:space="0" w:color="000000"/>
              <w:left w:val="single" w:sz="4" w:space="0" w:color="000000"/>
              <w:bottom w:val="single" w:sz="4" w:space="0" w:color="000000"/>
              <w:right w:val="single" w:sz="4" w:space="0" w:color="000000"/>
            </w:tcBorders>
            <w:shd w:val="clear" w:color="auto" w:fill="D5DCE4"/>
          </w:tcPr>
          <w:p w14:paraId="7062C130" w14:textId="77777777" w:rsidR="00615221" w:rsidRPr="0085046B" w:rsidRDefault="00615221" w:rsidP="00FC448E">
            <w:pPr>
              <w:spacing w:after="0" w:line="259" w:lineRule="auto"/>
              <w:ind w:left="1" w:firstLine="0"/>
              <w:jc w:val="center"/>
              <w:rPr>
                <w:b/>
              </w:rPr>
            </w:pPr>
            <w:r w:rsidRPr="0085046B">
              <w:rPr>
                <w:b/>
              </w:rPr>
              <w:t>2024</w:t>
            </w:r>
          </w:p>
        </w:tc>
      </w:tr>
      <w:tr w:rsidR="00615221" w:rsidRPr="0085046B" w14:paraId="2E30F2B2" w14:textId="77777777" w:rsidTr="00ED1228">
        <w:trPr>
          <w:trHeight w:val="248"/>
        </w:trPr>
        <w:tc>
          <w:tcPr>
            <w:tcW w:w="4490" w:type="dxa"/>
            <w:tcBorders>
              <w:top w:val="single" w:sz="4" w:space="0" w:color="000000"/>
              <w:left w:val="single" w:sz="4" w:space="0" w:color="000000"/>
              <w:bottom w:val="single" w:sz="4" w:space="0" w:color="000000"/>
              <w:right w:val="single" w:sz="4" w:space="0" w:color="000000"/>
            </w:tcBorders>
          </w:tcPr>
          <w:p w14:paraId="16B650AB" w14:textId="77777777" w:rsidR="00615221" w:rsidRPr="0085046B" w:rsidRDefault="00615221" w:rsidP="00FC448E">
            <w:pPr>
              <w:spacing w:after="0" w:line="259" w:lineRule="auto"/>
              <w:ind w:left="0" w:firstLine="0"/>
              <w:rPr>
                <w:b/>
              </w:rPr>
            </w:pPr>
            <w:r w:rsidRPr="0085046B">
              <w:rPr>
                <w:b/>
              </w:rPr>
              <w:t>Shropshire</w:t>
            </w:r>
          </w:p>
        </w:tc>
        <w:tc>
          <w:tcPr>
            <w:tcW w:w="1903" w:type="dxa"/>
            <w:tcBorders>
              <w:top w:val="single" w:sz="4" w:space="0" w:color="000000"/>
              <w:left w:val="single" w:sz="4" w:space="0" w:color="000000"/>
              <w:bottom w:val="single" w:sz="4" w:space="0" w:color="000000"/>
              <w:right w:val="single" w:sz="4" w:space="0" w:color="000000"/>
            </w:tcBorders>
          </w:tcPr>
          <w:p w14:paraId="4917B96A" w14:textId="1FAB3411" w:rsidR="00615221" w:rsidRPr="0085046B" w:rsidRDefault="00615221" w:rsidP="00FC448E">
            <w:pPr>
              <w:spacing w:after="0" w:line="259" w:lineRule="auto"/>
              <w:ind w:left="64" w:firstLine="0"/>
              <w:jc w:val="center"/>
              <w:rPr>
                <w:b/>
              </w:rPr>
            </w:pPr>
            <w:r w:rsidRPr="0085046B">
              <w:rPr>
                <w:b/>
              </w:rPr>
              <w:t>£</w:t>
            </w:r>
            <w:r w:rsidR="00E621F6">
              <w:rPr>
                <w:b/>
              </w:rPr>
              <w:t>42,238</w:t>
            </w:r>
          </w:p>
        </w:tc>
      </w:tr>
      <w:tr w:rsidR="00615221" w:rsidRPr="0085046B" w14:paraId="2E534C00" w14:textId="77777777" w:rsidTr="00ED1228">
        <w:trPr>
          <w:trHeight w:val="250"/>
        </w:trPr>
        <w:tc>
          <w:tcPr>
            <w:tcW w:w="4490" w:type="dxa"/>
            <w:tcBorders>
              <w:top w:val="single" w:sz="4" w:space="0" w:color="000000"/>
              <w:left w:val="single" w:sz="4" w:space="0" w:color="000000"/>
              <w:bottom w:val="single" w:sz="4" w:space="0" w:color="000000"/>
              <w:right w:val="single" w:sz="4" w:space="0" w:color="000000"/>
            </w:tcBorders>
          </w:tcPr>
          <w:p w14:paraId="26DB72AE" w14:textId="77777777" w:rsidR="00615221" w:rsidRPr="0085046B" w:rsidRDefault="00615221" w:rsidP="00FC448E">
            <w:pPr>
              <w:spacing w:after="0" w:line="259" w:lineRule="auto"/>
              <w:ind w:left="0" w:firstLine="0"/>
              <w:rPr>
                <w:b/>
              </w:rPr>
            </w:pPr>
            <w:r w:rsidRPr="0085046B">
              <w:rPr>
                <w:b/>
              </w:rPr>
              <w:t>West Midlands Region</w:t>
            </w:r>
          </w:p>
        </w:tc>
        <w:tc>
          <w:tcPr>
            <w:tcW w:w="1903" w:type="dxa"/>
            <w:tcBorders>
              <w:top w:val="single" w:sz="4" w:space="0" w:color="000000"/>
              <w:left w:val="single" w:sz="4" w:space="0" w:color="000000"/>
              <w:bottom w:val="single" w:sz="4" w:space="0" w:color="000000"/>
              <w:right w:val="single" w:sz="4" w:space="0" w:color="000000"/>
            </w:tcBorders>
          </w:tcPr>
          <w:p w14:paraId="4D681DFD" w14:textId="40319297" w:rsidR="00615221" w:rsidRPr="0085046B" w:rsidRDefault="00615221" w:rsidP="00FC448E">
            <w:pPr>
              <w:spacing w:after="0" w:line="259" w:lineRule="auto"/>
              <w:ind w:left="64" w:firstLine="0"/>
              <w:jc w:val="center"/>
              <w:rPr>
                <w:b/>
              </w:rPr>
            </w:pPr>
            <w:r w:rsidRPr="0085046B">
              <w:rPr>
                <w:b/>
              </w:rPr>
              <w:t>£</w:t>
            </w:r>
            <w:r w:rsidR="00E621F6">
              <w:rPr>
                <w:b/>
              </w:rPr>
              <w:t>38,976</w:t>
            </w:r>
          </w:p>
        </w:tc>
      </w:tr>
      <w:tr w:rsidR="00615221" w:rsidRPr="0085046B" w14:paraId="2BEECDC2" w14:textId="77777777" w:rsidTr="00ED1228">
        <w:trPr>
          <w:trHeight w:val="250"/>
        </w:trPr>
        <w:tc>
          <w:tcPr>
            <w:tcW w:w="4490" w:type="dxa"/>
            <w:tcBorders>
              <w:top w:val="single" w:sz="4" w:space="0" w:color="000000"/>
              <w:left w:val="single" w:sz="4" w:space="0" w:color="000000"/>
              <w:bottom w:val="single" w:sz="4" w:space="0" w:color="000000"/>
              <w:right w:val="single" w:sz="4" w:space="0" w:color="000000"/>
            </w:tcBorders>
          </w:tcPr>
          <w:p w14:paraId="4C9774B7" w14:textId="77777777" w:rsidR="00615221" w:rsidRPr="0085046B" w:rsidRDefault="00615221" w:rsidP="00FC448E">
            <w:pPr>
              <w:spacing w:after="0" w:line="259" w:lineRule="auto"/>
              <w:ind w:left="0" w:firstLine="0"/>
              <w:rPr>
                <w:b/>
              </w:rPr>
            </w:pPr>
            <w:r w:rsidRPr="0085046B">
              <w:rPr>
                <w:b/>
              </w:rPr>
              <w:t>Great Britain</w:t>
            </w:r>
          </w:p>
        </w:tc>
        <w:tc>
          <w:tcPr>
            <w:tcW w:w="1903" w:type="dxa"/>
            <w:tcBorders>
              <w:top w:val="single" w:sz="4" w:space="0" w:color="000000"/>
              <w:left w:val="single" w:sz="4" w:space="0" w:color="000000"/>
              <w:bottom w:val="single" w:sz="4" w:space="0" w:color="000000"/>
              <w:right w:val="single" w:sz="4" w:space="0" w:color="000000"/>
            </w:tcBorders>
          </w:tcPr>
          <w:p w14:paraId="73089952" w14:textId="5FB137D4" w:rsidR="00615221" w:rsidRPr="0085046B" w:rsidRDefault="00615221" w:rsidP="00FC448E">
            <w:pPr>
              <w:spacing w:after="0" w:line="259" w:lineRule="auto"/>
              <w:ind w:left="64" w:firstLine="0"/>
              <w:jc w:val="center"/>
              <w:rPr>
                <w:b/>
              </w:rPr>
            </w:pPr>
            <w:r w:rsidRPr="0085046B">
              <w:rPr>
                <w:b/>
              </w:rPr>
              <w:t>£</w:t>
            </w:r>
            <w:r w:rsidR="00E621F6">
              <w:rPr>
                <w:b/>
              </w:rPr>
              <w:t>42,689</w:t>
            </w:r>
          </w:p>
        </w:tc>
      </w:tr>
      <w:tr w:rsidR="009757BC" w:rsidRPr="0085046B" w14:paraId="0F811BE4" w14:textId="77777777" w:rsidTr="00ED1228">
        <w:trPr>
          <w:trHeight w:val="250"/>
        </w:trPr>
        <w:tc>
          <w:tcPr>
            <w:tcW w:w="4490" w:type="dxa"/>
            <w:tcBorders>
              <w:top w:val="single" w:sz="4" w:space="0" w:color="000000"/>
              <w:left w:val="single" w:sz="4" w:space="0" w:color="000000"/>
              <w:bottom w:val="single" w:sz="4" w:space="0" w:color="000000"/>
              <w:right w:val="single" w:sz="4" w:space="0" w:color="000000"/>
            </w:tcBorders>
          </w:tcPr>
          <w:p w14:paraId="7FB50BB5" w14:textId="430524BB" w:rsidR="009757BC" w:rsidRPr="0085046B" w:rsidRDefault="009757BC" w:rsidP="00FC448E">
            <w:pPr>
              <w:spacing w:after="0" w:line="259" w:lineRule="auto"/>
              <w:ind w:left="0" w:firstLine="0"/>
              <w:rPr>
                <w:b/>
              </w:rPr>
            </w:pPr>
            <w:r>
              <w:rPr>
                <w:b/>
              </w:rPr>
              <w:t>United Kingdom</w:t>
            </w:r>
          </w:p>
        </w:tc>
        <w:tc>
          <w:tcPr>
            <w:tcW w:w="1903" w:type="dxa"/>
            <w:tcBorders>
              <w:top w:val="single" w:sz="4" w:space="0" w:color="000000"/>
              <w:left w:val="single" w:sz="4" w:space="0" w:color="000000"/>
              <w:bottom w:val="single" w:sz="4" w:space="0" w:color="000000"/>
              <w:right w:val="single" w:sz="4" w:space="0" w:color="000000"/>
            </w:tcBorders>
          </w:tcPr>
          <w:p w14:paraId="5F8F1763" w14:textId="6D86E663" w:rsidR="009757BC" w:rsidRPr="0085046B" w:rsidRDefault="009757BC" w:rsidP="00FC448E">
            <w:pPr>
              <w:spacing w:after="0" w:line="259" w:lineRule="auto"/>
              <w:ind w:left="64" w:firstLine="0"/>
              <w:jc w:val="center"/>
              <w:rPr>
                <w:b/>
              </w:rPr>
            </w:pPr>
            <w:r>
              <w:rPr>
                <w:b/>
              </w:rPr>
              <w:t>£42,470</w:t>
            </w:r>
          </w:p>
        </w:tc>
      </w:tr>
    </w:tbl>
    <w:p w14:paraId="2442A10E" w14:textId="16BA8657" w:rsidR="002A43EC" w:rsidRDefault="002A43EC" w:rsidP="002A43EC">
      <w:pPr>
        <w:spacing w:after="494" w:line="265" w:lineRule="auto"/>
        <w:ind w:left="730" w:right="1332"/>
        <w:rPr>
          <w:rFonts w:eastAsia="Calibri"/>
          <w:sz w:val="20"/>
        </w:rPr>
      </w:pPr>
      <w:r w:rsidRPr="0085046B">
        <w:rPr>
          <w:sz w:val="20"/>
        </w:rPr>
        <w:t xml:space="preserve">Table </w:t>
      </w:r>
      <w:r>
        <w:rPr>
          <w:sz w:val="20"/>
        </w:rPr>
        <w:t>2:</w:t>
      </w:r>
      <w:r w:rsidRPr="0085046B">
        <w:rPr>
          <w:sz w:val="20"/>
        </w:rPr>
        <w:t xml:space="preserve"> </w:t>
      </w:r>
      <w:r>
        <w:rPr>
          <w:sz w:val="20"/>
        </w:rPr>
        <w:t xml:space="preserve">Median </w:t>
      </w:r>
      <w:r w:rsidRPr="0085046B">
        <w:rPr>
          <w:sz w:val="20"/>
        </w:rPr>
        <w:t>annual household income by district (CACI Paycheck</w:t>
      </w:r>
      <w:r w:rsidRPr="0085046B">
        <w:rPr>
          <w:rFonts w:eastAsia="Calibri"/>
          <w:sz w:val="20"/>
        </w:rPr>
        <w:t xml:space="preserve">) </w:t>
      </w:r>
    </w:p>
    <w:p w14:paraId="01641BE8" w14:textId="77777777" w:rsidR="002A43EC" w:rsidRDefault="002A43EC" w:rsidP="00E16B89">
      <w:pPr>
        <w:spacing w:after="699"/>
        <w:ind w:left="-5"/>
        <w:rPr>
          <w:sz w:val="32"/>
          <w:szCs w:val="32"/>
        </w:rPr>
      </w:pPr>
    </w:p>
    <w:p w14:paraId="629623A4" w14:textId="77777777" w:rsidR="002A43EC" w:rsidRDefault="002A43EC" w:rsidP="00E16B89">
      <w:pPr>
        <w:spacing w:after="699"/>
        <w:ind w:left="-5"/>
        <w:rPr>
          <w:sz w:val="32"/>
          <w:szCs w:val="32"/>
        </w:rPr>
      </w:pPr>
    </w:p>
    <w:p w14:paraId="6747B8BE" w14:textId="77777777" w:rsidR="002A43EC" w:rsidRDefault="002A43EC" w:rsidP="00E16B89">
      <w:pPr>
        <w:spacing w:after="699"/>
        <w:ind w:left="-5"/>
        <w:rPr>
          <w:sz w:val="32"/>
          <w:szCs w:val="32"/>
        </w:rPr>
      </w:pPr>
    </w:p>
    <w:p w14:paraId="09B9F86D" w14:textId="34E24397" w:rsidR="00E16B89" w:rsidRDefault="00075349" w:rsidP="00E16B89">
      <w:pPr>
        <w:spacing w:after="699"/>
        <w:ind w:left="-5"/>
      </w:pPr>
      <w:r w:rsidRPr="005B2A68">
        <w:rPr>
          <w:noProof/>
        </w:rPr>
        <w:drawing>
          <wp:anchor distT="0" distB="0" distL="114300" distR="114300" simplePos="0" relativeHeight="251658240" behindDoc="1" locked="0" layoutInCell="1" allowOverlap="1" wp14:anchorId="25721662" wp14:editId="7A944910">
            <wp:simplePos x="0" y="0"/>
            <wp:positionH relativeFrom="column">
              <wp:posOffset>-248920</wp:posOffset>
            </wp:positionH>
            <wp:positionV relativeFrom="paragraph">
              <wp:posOffset>318135</wp:posOffset>
            </wp:positionV>
            <wp:extent cx="6000750" cy="2955290"/>
            <wp:effectExtent l="76200" t="76200" r="133350" b="130810"/>
            <wp:wrapTight wrapText="bothSides">
              <wp:wrapPolygon edited="0">
                <wp:start x="-137" y="-557"/>
                <wp:lineTo x="-274" y="-418"/>
                <wp:lineTo x="-274" y="21860"/>
                <wp:lineTo x="-137" y="22417"/>
                <wp:lineTo x="21874" y="22417"/>
                <wp:lineTo x="22011" y="21860"/>
                <wp:lineTo x="22011" y="1810"/>
                <wp:lineTo x="21874" y="-278"/>
                <wp:lineTo x="21874" y="-557"/>
                <wp:lineTo x="-137" y="-557"/>
              </wp:wrapPolygon>
            </wp:wrapTight>
            <wp:docPr id="1345965788" name="Picture 1"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65788" name="Picture 1" descr="A graph of a number of peop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000750" cy="29552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E16B89" w:rsidRPr="005B2A68">
        <w:rPr>
          <w:sz w:val="32"/>
          <w:szCs w:val="32"/>
        </w:rPr>
        <w:t xml:space="preserve">Income Deprivation in Shropshire </w:t>
      </w:r>
      <w:r w:rsidR="00E16B89">
        <w:t>(</w:t>
      </w:r>
      <w:hyperlink r:id="rId9" w:anchor="/E06000051" w:history="1">
        <w:r w:rsidR="00E16B89" w:rsidRPr="00E16B89">
          <w:rPr>
            <w:rStyle w:val="Hyperlink"/>
          </w:rPr>
          <w:t>Exploring local income deprivation</w:t>
        </w:r>
      </w:hyperlink>
      <w:r w:rsidR="00E16B89">
        <w:t>)</w:t>
      </w:r>
    </w:p>
    <w:p w14:paraId="632B103D" w14:textId="7424996B" w:rsidR="00E16B89" w:rsidRDefault="00E16B89" w:rsidP="00075349">
      <w:pPr>
        <w:spacing w:after="699"/>
        <w:ind w:left="0" w:firstLine="0"/>
      </w:pPr>
      <w:r>
        <w:t>In Shropshire, 9.6% of the population was income-deprived in 2019. Of the 316 local authorities</w:t>
      </w:r>
      <w:r w:rsidR="00CD66E2">
        <w:t xml:space="preserve"> across England, </w:t>
      </w:r>
      <w:r>
        <w:t>Shropshire ranked 192</w:t>
      </w:r>
      <w:r w:rsidR="005B2A68" w:rsidRPr="00E16B89">
        <w:rPr>
          <w:vertAlign w:val="superscript"/>
        </w:rPr>
        <w:t>nd</w:t>
      </w:r>
      <w:r w:rsidR="005B2A68">
        <w:t xml:space="preserve"> of</w:t>
      </w:r>
      <w:r w:rsidR="00CD66E2">
        <w:t xml:space="preserve"> the most income deprived</w:t>
      </w:r>
      <w:r w:rsidR="00A13D87">
        <w:t xml:space="preserve"> areas.</w:t>
      </w:r>
      <w:r w:rsidR="005B2A68">
        <w:t xml:space="preserve">(Source: </w:t>
      </w:r>
      <w:hyperlink r:id="rId10" w:anchor="/E06000051" w:history="1">
        <w:r w:rsidR="007564E0" w:rsidRPr="007564E0">
          <w:rPr>
            <w:rStyle w:val="Hyperlink"/>
          </w:rPr>
          <w:t>Exploring local income deprivation</w:t>
        </w:r>
      </w:hyperlink>
      <w:r w:rsidR="007564E0">
        <w:t>)</w:t>
      </w:r>
    </w:p>
    <w:p w14:paraId="1A122560" w14:textId="3D8CCAC7" w:rsidR="002C56B6" w:rsidRDefault="00D17424" w:rsidP="00C1323E">
      <w:pPr>
        <w:spacing w:after="699"/>
        <w:ind w:left="-5"/>
      </w:pPr>
      <w:r>
        <w:t xml:space="preserve">Of the 193 </w:t>
      </w:r>
      <w:r w:rsidR="0089763A">
        <w:t xml:space="preserve">neighbourhoods in </w:t>
      </w:r>
      <w:r w:rsidR="006E419D">
        <w:t>Shropshire County</w:t>
      </w:r>
      <w:r w:rsidR="0089763A">
        <w:t xml:space="preserve"> vicinity, 11 </w:t>
      </w:r>
      <w:r w:rsidR="00AC052D">
        <w:t xml:space="preserve">neighbourhoods are among the 20 percent most income-deprived in England. </w:t>
      </w:r>
      <w:r w:rsidR="00EF571D">
        <w:t>On the other hand of these 193 neighbourhoods in Shropshire</w:t>
      </w:r>
      <w:r w:rsidR="00705BF7">
        <w:t xml:space="preserve">, 20 are among the </w:t>
      </w:r>
      <w:r w:rsidR="00C1323E">
        <w:t>least deprived in England.</w:t>
      </w:r>
    </w:p>
    <w:p w14:paraId="2B07D19F" w14:textId="77777777" w:rsidR="006D610F" w:rsidRDefault="002A518E">
      <w:pPr>
        <w:pStyle w:val="Heading3"/>
        <w:ind w:left="-5"/>
      </w:pPr>
      <w:bookmarkStart w:id="5" w:name="_Toc196382211"/>
      <w:r>
        <w:t>Economic Activity</w:t>
      </w:r>
      <w:bookmarkEnd w:id="5"/>
    </w:p>
    <w:p w14:paraId="76B24E54" w14:textId="55655201" w:rsidR="009C71A1" w:rsidRDefault="002A518E">
      <w:pPr>
        <w:pStyle w:val="Heading3"/>
        <w:ind w:left="-5"/>
      </w:pPr>
      <w:r>
        <w:t xml:space="preserve"> </w:t>
      </w:r>
      <w:hyperlink r:id="rId11" w:history="1">
        <w:bookmarkStart w:id="6" w:name="_Toc196382212"/>
        <w:r w:rsidR="00A81AFB" w:rsidRPr="00A81AFB">
          <w:rPr>
            <w:rStyle w:val="Hyperlink"/>
            <w:sz w:val="22"/>
          </w:rPr>
          <w:t>Shropshire's employment, unemployment and economic inactivity - ONS</w:t>
        </w:r>
        <w:bookmarkEnd w:id="6"/>
      </w:hyperlink>
    </w:p>
    <w:p w14:paraId="26E010C5" w14:textId="5BBF0A6F" w:rsidR="00C9122D" w:rsidRPr="00C9122D" w:rsidRDefault="00C9122D" w:rsidP="00C9122D">
      <w:hyperlink r:id="rId12" w:history="1">
        <w:r w:rsidRPr="00C9122D">
          <w:rPr>
            <w:rStyle w:val="Hyperlink"/>
          </w:rPr>
          <w:t>Local indicators for Shropshire (E06000051) - ONS</w:t>
        </w:r>
      </w:hyperlink>
    </w:p>
    <w:p w14:paraId="0D53CFA4" w14:textId="0250BC0F" w:rsidR="00F60632" w:rsidRDefault="00F60632">
      <w:pPr>
        <w:spacing w:after="464"/>
        <w:ind w:left="-5"/>
      </w:pPr>
      <w:r>
        <w:t>Please be aware, sources above represent the latest Office of National Statistics data held accurately for Shropshire.</w:t>
      </w:r>
    </w:p>
    <w:p w14:paraId="07EC625A" w14:textId="59D2F6D3" w:rsidR="00512D03" w:rsidRDefault="008268D7">
      <w:pPr>
        <w:spacing w:after="464"/>
        <w:ind w:left="-5"/>
      </w:pPr>
      <w:r>
        <w:t xml:space="preserve">As of May 2024, Shropshire shows an employment rate of 78.8% for ages </w:t>
      </w:r>
      <w:r w:rsidR="0076156F">
        <w:t>16- to 64-year-olds</w:t>
      </w:r>
      <w:r>
        <w:t xml:space="preserve">. </w:t>
      </w:r>
      <w:r w:rsidR="004664B9">
        <w:t>Overall,</w:t>
      </w:r>
      <w:r w:rsidR="00624E2F">
        <w:t xml:space="preserve"> 152,000 people were employed, an increase year on year.</w:t>
      </w:r>
    </w:p>
    <w:p w14:paraId="15126EF4" w14:textId="40F97744" w:rsidR="004D0DA5" w:rsidRDefault="00227A24">
      <w:pPr>
        <w:spacing w:after="464"/>
        <w:ind w:left="-5"/>
      </w:pPr>
      <w:r>
        <w:lastRenderedPageBreak/>
        <w:t>Unemployment rate is shown at 3.3% from the ages of 16+</w:t>
      </w:r>
      <w:r w:rsidR="007F36BB">
        <w:t>, the lowest in the West Midlands</w:t>
      </w:r>
      <w:r w:rsidR="00C52B97">
        <w:t>, around 5,200 people.</w:t>
      </w:r>
    </w:p>
    <w:p w14:paraId="3173F137" w14:textId="7F373385" w:rsidR="009C71A1" w:rsidRDefault="00C82FC5">
      <w:pPr>
        <w:spacing w:after="464"/>
        <w:ind w:left="-5"/>
      </w:pPr>
      <w:r>
        <w:t xml:space="preserve">It is also important to consider statistics around economic inactivity which for Shropshire is recorded at </w:t>
      </w:r>
      <w:r w:rsidR="0056224F">
        <w:t xml:space="preserve">18%. People are described as economically inactive </w:t>
      </w:r>
      <w:r w:rsidR="00886D01">
        <w:t>if they are not in employment but also do not meet the criteria for being unemployed either. Common reasons for this include being retired (Shropshire is widely reported in having an aging population</w:t>
      </w:r>
      <w:r w:rsidR="00050E2F">
        <w:t xml:space="preserve">), looking after the home or being disabled or on long term sick. For comparison, </w:t>
      </w:r>
      <w:r w:rsidR="00A4515B">
        <w:t>21.2% of people in West Midlands were economically inactive in 2023, however other factors may dictate this figure.</w:t>
      </w:r>
      <w:r w:rsidR="00A10F41">
        <w:t xml:space="preserve"> This 21.2% figure is mirrored with the wider picture of Great Britain too.</w:t>
      </w:r>
    </w:p>
    <w:p w14:paraId="39E5DB65" w14:textId="4D677042" w:rsidR="00A14720" w:rsidRDefault="00A14720">
      <w:pPr>
        <w:spacing w:after="464"/>
        <w:ind w:left="-5"/>
      </w:pPr>
      <w:r>
        <w:t>Economic inactivity in Shropshire compared to the West Midlands</w:t>
      </w:r>
    </w:p>
    <w:p w14:paraId="4A1092CE" w14:textId="2A0CE042" w:rsidR="0076156F" w:rsidRDefault="0076156F">
      <w:pPr>
        <w:spacing w:after="464"/>
        <w:ind w:left="-5"/>
      </w:pPr>
      <w:r w:rsidRPr="0076156F">
        <w:rPr>
          <w:noProof/>
        </w:rPr>
        <w:drawing>
          <wp:inline distT="0" distB="0" distL="0" distR="0" wp14:anchorId="4B040504" wp14:editId="4BB8147C">
            <wp:extent cx="5727700" cy="2514600"/>
            <wp:effectExtent l="0" t="0" r="6350" b="0"/>
            <wp:docPr id="1361614314" name="Picture 1" descr="A graph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14314" name="Picture 1" descr="A graph with numbers and text&#10;&#10;Description automatically generated"/>
                    <pic:cNvPicPr/>
                  </pic:nvPicPr>
                  <pic:blipFill rotWithShape="1">
                    <a:blip r:embed="rId13"/>
                    <a:srcRect t="18182"/>
                    <a:stretch/>
                  </pic:blipFill>
                  <pic:spPr bwMode="auto">
                    <a:xfrm>
                      <a:off x="0" y="0"/>
                      <a:ext cx="5727995" cy="2514730"/>
                    </a:xfrm>
                    <a:prstGeom prst="rect">
                      <a:avLst/>
                    </a:prstGeom>
                    <a:ln>
                      <a:noFill/>
                    </a:ln>
                    <a:extLst>
                      <a:ext uri="{53640926-AAD7-44D8-BBD7-CCE9431645EC}">
                        <a14:shadowObscured xmlns:a14="http://schemas.microsoft.com/office/drawing/2010/main"/>
                      </a:ext>
                    </a:extLst>
                  </pic:spPr>
                </pic:pic>
              </a:graphicData>
            </a:graphic>
          </wp:inline>
        </w:drawing>
      </w:r>
    </w:p>
    <w:p w14:paraId="73CA0398" w14:textId="77777777" w:rsidR="00C1323E" w:rsidRDefault="00C1323E" w:rsidP="00C1323E">
      <w:pPr>
        <w:spacing w:after="464"/>
        <w:ind w:left="-5"/>
      </w:pPr>
      <w:r>
        <w:t xml:space="preserve">The graph above shows how Shropshire compares to the West Midlands, England and Great Britain. </w:t>
      </w:r>
    </w:p>
    <w:p w14:paraId="78D5E927" w14:textId="524914E9" w:rsidR="004664B9" w:rsidRDefault="004664B9">
      <w:pPr>
        <w:spacing w:after="464"/>
        <w:ind w:left="-5"/>
      </w:pPr>
      <w:r>
        <w:t xml:space="preserve">(Source: </w:t>
      </w:r>
      <w:hyperlink r:id="rId14" w:history="1">
        <w:r w:rsidR="005433CF" w:rsidRPr="005433CF">
          <w:rPr>
            <w:color w:val="0000FF"/>
            <w:u w:val="single"/>
          </w:rPr>
          <w:t>Shropshire's employment, unemployment and economic inactivity - ONS</w:t>
        </w:r>
      </w:hyperlink>
      <w:r w:rsidR="005433CF">
        <w:t>)</w:t>
      </w:r>
    </w:p>
    <w:p w14:paraId="632DC11A" w14:textId="6ABE3EB5" w:rsidR="009C71A1" w:rsidRDefault="00F60632" w:rsidP="00DB0C0E">
      <w:pPr>
        <w:spacing w:after="667" w:line="259" w:lineRule="auto"/>
      </w:pPr>
      <w:r>
        <w:t>The number of active businesses in Shropshire totalled 13,645 in 2024, which showed an increase of 200, between 2019 and 2024.</w:t>
      </w:r>
      <w:r w:rsidR="00F06303">
        <w:t xml:space="preserve"> Business births (or creation in this sense) was down by 0.1%, but business deaths </w:t>
      </w:r>
      <w:r w:rsidR="00806A76">
        <w:t>were down 0.2% when comparing 2019 to 2024. Consideration here must be given to the impact of the COVID-19 pandemic when analysing these figures.</w:t>
      </w:r>
    </w:p>
    <w:p w14:paraId="60DA23F1" w14:textId="77777777" w:rsidR="009C71A1" w:rsidRDefault="002A518E">
      <w:pPr>
        <w:pStyle w:val="Heading3"/>
        <w:ind w:left="-5"/>
      </w:pPr>
      <w:bookmarkStart w:id="7" w:name="_Toc196382213"/>
      <w:r w:rsidRPr="00012E59">
        <w:lastRenderedPageBreak/>
        <w:t>New Housing and population changes</w:t>
      </w:r>
      <w:bookmarkEnd w:id="7"/>
      <w:r>
        <w:t xml:space="preserve"> </w:t>
      </w:r>
    </w:p>
    <w:p w14:paraId="2BA1AD1E" w14:textId="037F4CAF" w:rsidR="009C71A1" w:rsidRDefault="002A518E">
      <w:pPr>
        <w:ind w:left="-5"/>
      </w:pPr>
      <w:r>
        <w:t>Live birth rate and general fertility rate analysis by Public Health using the linear trend function, predicts a slow increase in live births from 6,000 to 6,200 by 202</w:t>
      </w:r>
      <w:r w:rsidR="009426CB">
        <w:t>4</w:t>
      </w:r>
      <w:r>
        <w:t xml:space="preserve">. This will be impacted by development of new homes and migration rates at wards on the borders with other Local Authorities, particularly Birmingham and Warwickshire. </w:t>
      </w:r>
    </w:p>
    <w:p w14:paraId="35569A9D" w14:textId="22C8F05D" w:rsidR="007D2F70" w:rsidRDefault="008D33D1">
      <w:pPr>
        <w:ind w:left="-5"/>
      </w:pPr>
      <w:r>
        <w:t>2023 d</w:t>
      </w:r>
      <w:r w:rsidR="007D2F70">
        <w:t xml:space="preserve">ata from </w:t>
      </w:r>
      <w:r w:rsidR="007001DF">
        <w:t>the Population Health Monitoring Group linked to the ONS suggests the following:</w:t>
      </w:r>
    </w:p>
    <w:p w14:paraId="2C9BD7D8" w14:textId="760623F5" w:rsidR="007001DF" w:rsidRDefault="008D33D1" w:rsidP="007001DF">
      <w:pPr>
        <w:pStyle w:val="ListParagraph"/>
        <w:numPr>
          <w:ilvl w:val="0"/>
          <w:numId w:val="1"/>
        </w:numPr>
      </w:pPr>
      <w:r>
        <w:t>591,072 live births in England and Wales, the lowest number since 1977.</w:t>
      </w:r>
    </w:p>
    <w:p w14:paraId="28CF28DA" w14:textId="79F361F5" w:rsidR="008D33D1" w:rsidRDefault="00557818" w:rsidP="007001DF">
      <w:pPr>
        <w:pStyle w:val="ListParagraph"/>
        <w:numPr>
          <w:ilvl w:val="0"/>
          <w:numId w:val="1"/>
        </w:numPr>
      </w:pPr>
      <w:r>
        <w:t xml:space="preserve">The total fertility rate (TFR) in England and Wales </w:t>
      </w:r>
      <w:r w:rsidR="00D04367">
        <w:t xml:space="preserve">dropped to 1.44 per woman, the lowest since records began in 1938. </w:t>
      </w:r>
    </w:p>
    <w:p w14:paraId="747B2632" w14:textId="1870FBF5" w:rsidR="009C71A1" w:rsidRDefault="002A518E">
      <w:pPr>
        <w:ind w:left="-5"/>
      </w:pPr>
      <w:r>
        <w:t>Planning applications for new housing are identified and sites of more than 10 dwellings are subject to a full review of impact on education places, including early years places and mitigation from developers is sought where neede</w:t>
      </w:r>
      <w:r w:rsidR="00586FFC">
        <w:t>d.</w:t>
      </w:r>
    </w:p>
    <w:p w14:paraId="33754540" w14:textId="18FAA210" w:rsidR="009C71A1" w:rsidRDefault="002A518E">
      <w:pPr>
        <w:ind w:left="-5"/>
      </w:pPr>
      <w:r>
        <w:t xml:space="preserve">Inward migration from other Local Authorities is tracked but there is no data on children living within </w:t>
      </w:r>
      <w:r w:rsidR="00F4122F">
        <w:t>Shropshire</w:t>
      </w:r>
      <w:r>
        <w:t xml:space="preserve"> claiming their free early years provision outside of the County (outward migration). We therefore rely on local information from parents and providers to support our analysis of sufficiency. </w:t>
      </w:r>
    </w:p>
    <w:p w14:paraId="43FE8ECC" w14:textId="77777777" w:rsidR="00FA25E8" w:rsidRDefault="00FA25E8">
      <w:pPr>
        <w:ind w:left="-5"/>
      </w:pPr>
    </w:p>
    <w:p w14:paraId="53D123FD" w14:textId="1450A7FE" w:rsidR="00FA25E8" w:rsidRDefault="00E10D10">
      <w:pPr>
        <w:ind w:left="-5"/>
      </w:pPr>
      <w:r>
        <w:t>New Homes England (</w:t>
      </w:r>
      <w:hyperlink r:id="rId15" w:history="1">
        <w:r w:rsidRPr="00E10D10">
          <w:rPr>
            <w:rStyle w:val="Hyperlink"/>
          </w:rPr>
          <w:t>NHBC new home statistics review Q3 2025.pdf</w:t>
        </w:r>
      </w:hyperlink>
      <w:r>
        <w:t>)</w:t>
      </w:r>
    </w:p>
    <w:p w14:paraId="1C9DB3C3" w14:textId="6197AD48" w:rsidR="00E10D10" w:rsidRDefault="00652B9C">
      <w:pPr>
        <w:ind w:left="-5"/>
      </w:pPr>
      <w:r>
        <w:t xml:space="preserve"> </w:t>
      </w:r>
      <w:r w:rsidR="00847A95" w:rsidRPr="00847A95">
        <w:t>In 2025, there were 15,581 housing starts on site in Shropshire, as reported by Homes England. This figure represents the total number of new homes registered for the ten-year warranty, which covers over 70% of all new homes built in the UK.</w:t>
      </w:r>
    </w:p>
    <w:p w14:paraId="5D39914C" w14:textId="77777777" w:rsidR="00847A95" w:rsidRDefault="00847A95" w:rsidP="00847A95">
      <w:pPr>
        <w:ind w:left="-5"/>
      </w:pPr>
      <w:r>
        <w:t>• 30,643 new homes registered in Q3 2025, 8% up on Q3 2024.</w:t>
      </w:r>
    </w:p>
    <w:p w14:paraId="048803A1" w14:textId="77777777" w:rsidR="00847A95" w:rsidRDefault="00847A95" w:rsidP="00847A95">
      <w:pPr>
        <w:ind w:left="-5"/>
      </w:pPr>
      <w:r>
        <w:t>• 20,996 new homes registered in the private sector in Q3 2025, 9% up on Q3 2024.</w:t>
      </w:r>
    </w:p>
    <w:p w14:paraId="70FFE3FE" w14:textId="77777777" w:rsidR="00847A95" w:rsidRDefault="00847A95" w:rsidP="00847A95">
      <w:pPr>
        <w:ind w:left="-5"/>
      </w:pPr>
      <w:r>
        <w:t xml:space="preserve">• 9,647 new homes registered in the rental and affordable sector in Q3 2025, </w:t>
      </w:r>
    </w:p>
    <w:p w14:paraId="23DA836F" w14:textId="77777777" w:rsidR="00847A95" w:rsidRDefault="00847A95" w:rsidP="00847A95">
      <w:pPr>
        <w:ind w:left="-5"/>
      </w:pPr>
      <w:r>
        <w:t>6% up on Q3 2024.</w:t>
      </w:r>
    </w:p>
    <w:p w14:paraId="10F0EC0E" w14:textId="77777777" w:rsidR="00847A95" w:rsidRDefault="00847A95" w:rsidP="00847A95">
      <w:pPr>
        <w:ind w:left="-5"/>
      </w:pPr>
      <w:r>
        <w:t xml:space="preserve">• Rise in new home registrations across 7 of 12 UK regions in Q3 2025, compared to </w:t>
      </w:r>
    </w:p>
    <w:p w14:paraId="059C8771" w14:textId="77777777" w:rsidR="00847A95" w:rsidRDefault="00847A95" w:rsidP="00847A95">
      <w:pPr>
        <w:ind w:left="-5"/>
      </w:pPr>
      <w:r>
        <w:t>Q3 2024.</w:t>
      </w:r>
    </w:p>
    <w:p w14:paraId="2623ADC5" w14:textId="6104AFEC" w:rsidR="00847A95" w:rsidRDefault="00847A95" w:rsidP="00847A95">
      <w:pPr>
        <w:ind w:left="-5"/>
      </w:pPr>
      <w:r>
        <w:t>• 26,427 new homes completed in Q3 2025, 6% down on Q3 2024.</w:t>
      </w:r>
    </w:p>
    <w:p w14:paraId="561FEFAD" w14:textId="77777777" w:rsidR="00706AC2" w:rsidRPr="00706AC2" w:rsidRDefault="00706AC2" w:rsidP="00706AC2">
      <w:pPr>
        <w:ind w:left="-5"/>
      </w:pPr>
      <w:r w:rsidRPr="00706AC2">
        <w:t>The number of households in Shropshire recorded for the </w:t>
      </w:r>
      <w:hyperlink r:id="rId16" w:tooltip="Census 2021" w:history="1">
        <w:r w:rsidRPr="00706AC2">
          <w:rPr>
            <w:rStyle w:val="Hyperlink"/>
          </w:rPr>
          <w:t>2021 census</w:t>
        </w:r>
      </w:hyperlink>
      <w:r w:rsidRPr="00706AC2">
        <w:t> was 139,600, compared to 129,700 in 2011, an increase of 7.6% since the 2011 Census, which outstrips the growth of the population (5.7%). Shropshire had a greater percentage increase in households than England and Wales, which increased by 6.2%.</w:t>
      </w:r>
    </w:p>
    <w:p w14:paraId="091FA1F3" w14:textId="0A66E4FF" w:rsidR="00C1323E" w:rsidRDefault="00706AC2" w:rsidP="00DC789C">
      <w:pPr>
        <w:ind w:left="-5"/>
      </w:pPr>
      <w:r w:rsidRPr="00706AC2">
        <w:t>House prices in Shropshire are higher than the average for the West Midlands but lower than the English average, which is inflated by prices in London and the southeast. Housing affordability in Shropshire is higher than national and regional levels, due to the relationship between higher house prices and lower earnings. The average house price in Shropshire as of August 2024 is £283,000. For current house prices for Shropshire or other regions please visit the </w:t>
      </w:r>
      <w:hyperlink r:id="rId17" w:history="1">
        <w:r w:rsidRPr="00706AC2">
          <w:rPr>
            <w:rStyle w:val="Hyperlink"/>
          </w:rPr>
          <w:t>Land Registry website</w:t>
        </w:r>
      </w:hyperlink>
      <w:r w:rsidRPr="00706AC2">
        <w:t>.</w:t>
      </w:r>
      <w:r w:rsidR="00DC789C">
        <w:t xml:space="preserve"> (</w:t>
      </w:r>
      <w:hyperlink r:id="rId18" w:history="1">
        <w:r w:rsidR="00DC789C" w:rsidRPr="00DC789C">
          <w:rPr>
            <w:rStyle w:val="Hyperlink"/>
          </w:rPr>
          <w:t>Housing and households | Shropshire Council</w:t>
        </w:r>
      </w:hyperlink>
      <w:r w:rsidR="00DC789C">
        <w:t>)</w:t>
      </w:r>
    </w:p>
    <w:p w14:paraId="27F2BEEF" w14:textId="77777777" w:rsidR="00C1323E" w:rsidRDefault="00C1323E">
      <w:pPr>
        <w:pStyle w:val="Heading2"/>
        <w:spacing w:after="105"/>
        <w:ind w:left="-5"/>
        <w:rPr>
          <w:color w:val="4472C4" w:themeColor="accent1"/>
        </w:rPr>
      </w:pPr>
    </w:p>
    <w:p w14:paraId="0711BA92" w14:textId="3FB543B1" w:rsidR="009C71A1" w:rsidRPr="009D5480" w:rsidRDefault="002A518E">
      <w:pPr>
        <w:pStyle w:val="Heading2"/>
        <w:spacing w:after="105"/>
        <w:ind w:left="-5"/>
        <w:rPr>
          <w:color w:val="4472C4" w:themeColor="accent1"/>
        </w:rPr>
      </w:pPr>
      <w:bookmarkStart w:id="8" w:name="_Toc196382214"/>
      <w:r w:rsidRPr="009D5480">
        <w:rPr>
          <w:color w:val="4472C4" w:themeColor="accent1"/>
        </w:rPr>
        <w:t>Sufficiency of Early Years Childcare</w:t>
      </w:r>
      <w:bookmarkEnd w:id="8"/>
      <w:r w:rsidRPr="009D5480">
        <w:rPr>
          <w:color w:val="4472C4" w:themeColor="accent1"/>
        </w:rPr>
        <w:t xml:space="preserve"> </w:t>
      </w:r>
    </w:p>
    <w:p w14:paraId="4E2F210B" w14:textId="77777777" w:rsidR="009C71A1" w:rsidRDefault="002A518E">
      <w:pPr>
        <w:pStyle w:val="Heading3"/>
        <w:ind w:left="-5"/>
      </w:pPr>
      <w:bookmarkStart w:id="9" w:name="_Toc196382215"/>
      <w:r>
        <w:t>Background to Early Education Entitlement</w:t>
      </w:r>
      <w:bookmarkEnd w:id="9"/>
      <w:r>
        <w:t xml:space="preserve"> </w:t>
      </w:r>
    </w:p>
    <w:p w14:paraId="01139112" w14:textId="77777777" w:rsidR="009C71A1" w:rsidRDefault="002A518E">
      <w:pPr>
        <w:ind w:left="-5"/>
      </w:pPr>
      <w:r>
        <w:t xml:space="preserve">Since the 2006 Childcare Act, families with three-and four-year-old children in England are entitled to 570 hours of free childcare per year, over no fewer than 38 weeks of the year, beginning in the term after their third birthday and until the child reaches compulsory school age. This universal offer was introduced to support child development and school readiness. </w:t>
      </w:r>
    </w:p>
    <w:p w14:paraId="66B10C7E" w14:textId="77777777" w:rsidR="009C71A1" w:rsidRDefault="002A518E">
      <w:pPr>
        <w:spacing w:after="264"/>
        <w:ind w:left="-5"/>
      </w:pPr>
      <w:r>
        <w:t>In 2013 this offer was extended to eligible families from the term following the child's second birthday. These families are principally from disadvantaged backgrounds and this offer has recently been extended to children whose families have no recourse to public funds, and those with Zambrano carers</w:t>
      </w:r>
      <w:r>
        <w:rPr>
          <w:vertAlign w:val="superscript"/>
        </w:rPr>
        <w:footnoteReference w:id="1"/>
      </w:r>
      <w:r>
        <w:t xml:space="preserve">. </w:t>
      </w:r>
    </w:p>
    <w:p w14:paraId="31393D61" w14:textId="77777777" w:rsidR="009C71A1" w:rsidRDefault="002A518E">
      <w:pPr>
        <w:spacing w:after="0"/>
        <w:ind w:left="-5"/>
      </w:pPr>
      <w:r>
        <w:t xml:space="preserve">From September 2017, the free early education entitlement was doubled for eligible families with three- and-four-year-olds to equal a total of 1,140 hours per year, over a minimum of 38 weeks of the year, known as '30 hours'. This extended offer was introduced to support working </w:t>
      </w:r>
    </w:p>
    <w:p w14:paraId="7BF47DFD" w14:textId="143FB934" w:rsidR="009C71A1" w:rsidRDefault="002A518E">
      <w:pPr>
        <w:ind w:left="-5"/>
      </w:pPr>
      <w:r>
        <w:t xml:space="preserve">families as one of the eligibility criteria states that parent(s) must be working at least 16 hours per week on minimum wage. The maximum a parent can earn is £100,000 per annum. The implementation of this new offer across </w:t>
      </w:r>
      <w:r w:rsidR="00F4122F">
        <w:t xml:space="preserve">Shropshire </w:t>
      </w:r>
      <w:r>
        <w:t>was supported by Childcare Works</w:t>
      </w:r>
      <w:r>
        <w:rPr>
          <w:vertAlign w:val="superscript"/>
        </w:rPr>
        <w:footnoteReference w:id="2"/>
      </w:r>
      <w:r>
        <w:t xml:space="preserve">, </w:t>
      </w:r>
      <w:r>
        <w:rPr>
          <w:vertAlign w:val="superscript"/>
        </w:rPr>
        <w:t xml:space="preserve"> </w:t>
      </w:r>
      <w:r>
        <w:t xml:space="preserve">whose contract ran until January 2020, and enabled </w:t>
      </w:r>
      <w:r w:rsidR="00F4122F">
        <w:t xml:space="preserve">Shropshire </w:t>
      </w:r>
      <w:r>
        <w:t xml:space="preserve">to effectively promote </w:t>
      </w:r>
      <w:r w:rsidR="005A4F1C">
        <w:t>take up</w:t>
      </w:r>
      <w:r>
        <w:t xml:space="preserve"> of the entitlement.   </w:t>
      </w:r>
    </w:p>
    <w:p w14:paraId="6D924540" w14:textId="77777777" w:rsidR="009C71A1" w:rsidRDefault="002A518E">
      <w:pPr>
        <w:spacing w:after="327"/>
        <w:ind w:left="-5"/>
      </w:pPr>
      <w:r>
        <w:t xml:space="preserve">These funded hours can be used in any Ofsted registered setting with a funding agreement. This includes school nurseries, nursery classes, childminders and private, voluntary and independent sector settings. </w:t>
      </w:r>
    </w:p>
    <w:p w14:paraId="6BE5B3DF" w14:textId="15158125" w:rsidR="000E792C" w:rsidRDefault="000E792C">
      <w:pPr>
        <w:spacing w:after="327"/>
        <w:ind w:left="-5"/>
      </w:pPr>
      <w:r>
        <w:t>In Shropshire, there are several different funding streams we offer</w:t>
      </w:r>
      <w:r w:rsidR="0013734A">
        <w:t xml:space="preserve"> (Source: </w:t>
      </w:r>
      <w:hyperlink r:id="rId19" w:history="1">
        <w:r w:rsidR="0013734A" w:rsidRPr="0013734A">
          <w:rPr>
            <w:rStyle w:val="Hyperlink"/>
          </w:rPr>
          <w:t>Childcare funding | Shropshire Council</w:t>
        </w:r>
      </w:hyperlink>
      <w:r w:rsidR="0013734A">
        <w:t>)</w:t>
      </w:r>
    </w:p>
    <w:p w14:paraId="7AEFA526" w14:textId="77777777" w:rsidR="000C6179" w:rsidRPr="000C6179" w:rsidRDefault="000C6179" w:rsidP="000C6179">
      <w:pPr>
        <w:pStyle w:val="ListParagraph"/>
        <w:ind w:left="164"/>
        <w:rPr>
          <w:rFonts w:eastAsia="Times New Roman"/>
          <w:b/>
          <w:bCs/>
        </w:rPr>
      </w:pPr>
      <w:r w:rsidRPr="000C6179">
        <w:rPr>
          <w:rFonts w:eastAsia="Times New Roman"/>
          <w:b/>
          <w:bCs/>
        </w:rPr>
        <w:t>30 hours working family entitlement</w:t>
      </w:r>
    </w:p>
    <w:p w14:paraId="569F8F26" w14:textId="77777777" w:rsidR="000C6179" w:rsidRPr="000C6179" w:rsidRDefault="000C6179" w:rsidP="000C6179">
      <w:pPr>
        <w:pStyle w:val="ListParagraph"/>
        <w:ind w:left="164"/>
        <w:rPr>
          <w:rFonts w:eastAsia="Times New Roman"/>
        </w:rPr>
      </w:pPr>
      <w:r w:rsidRPr="000C6179">
        <w:rPr>
          <w:rFonts w:eastAsia="Times New Roman"/>
        </w:rPr>
        <w:t>Eligible working families in England can apply for 30 hours of childcare to use from the term after their child turns nine months old until they reach school age.</w:t>
      </w:r>
    </w:p>
    <w:p w14:paraId="424397D2" w14:textId="77777777" w:rsidR="000C6179" w:rsidRPr="000C6179" w:rsidRDefault="000C6179" w:rsidP="000C6179">
      <w:pPr>
        <w:pStyle w:val="ListParagraph"/>
        <w:ind w:left="164"/>
        <w:rPr>
          <w:rFonts w:eastAsia="Times New Roman"/>
        </w:rPr>
      </w:pPr>
      <w:r w:rsidRPr="000C6179">
        <w:rPr>
          <w:rFonts w:eastAsia="Times New Roman"/>
        </w:rPr>
        <w:t>Families could get up to 1,140 hours per year of free childcare, which can be used as follows:</w:t>
      </w:r>
    </w:p>
    <w:p w14:paraId="36242629" w14:textId="77777777" w:rsidR="000C6179" w:rsidRPr="000C6179" w:rsidRDefault="000C6179" w:rsidP="000C6179">
      <w:pPr>
        <w:pStyle w:val="ListParagraph"/>
        <w:numPr>
          <w:ilvl w:val="0"/>
          <w:numId w:val="5"/>
        </w:numPr>
        <w:spacing w:before="100" w:beforeAutospacing="1" w:after="100" w:afterAutospacing="1"/>
        <w:rPr>
          <w:rFonts w:eastAsia="Times New Roman"/>
        </w:rPr>
      </w:pPr>
      <w:r w:rsidRPr="000C6179">
        <w:rPr>
          <w:rFonts w:eastAsia="Times New Roman"/>
        </w:rPr>
        <w:t>30 hours per week for 38 weeks per year (term time only) or,</w:t>
      </w:r>
    </w:p>
    <w:p w14:paraId="23D8C8B1" w14:textId="77777777" w:rsidR="000C6179" w:rsidRPr="000C6179" w:rsidRDefault="000C6179" w:rsidP="000C6179">
      <w:pPr>
        <w:pStyle w:val="ListParagraph"/>
        <w:numPr>
          <w:ilvl w:val="0"/>
          <w:numId w:val="5"/>
        </w:numPr>
        <w:spacing w:before="100" w:beforeAutospacing="1" w:after="100" w:afterAutospacing="1"/>
        <w:rPr>
          <w:rFonts w:eastAsia="Times New Roman"/>
        </w:rPr>
      </w:pPr>
      <w:r w:rsidRPr="000C6179">
        <w:rPr>
          <w:rFonts w:eastAsia="Times New Roman"/>
        </w:rPr>
        <w:t>‘Stretched’ funding by using fewer hours per week, but over more weeks of the year, ie to cover some or all of the school holiday periods. Not all childcare providers offer the stretched funding model, so please check this with your chosen childcare provider directly</w:t>
      </w:r>
    </w:p>
    <w:p w14:paraId="16630F62" w14:textId="77777777" w:rsidR="00261BF8" w:rsidRPr="00261BF8" w:rsidRDefault="00261BF8" w:rsidP="00261BF8">
      <w:pPr>
        <w:pStyle w:val="Heading2"/>
        <w:shd w:val="clear" w:color="auto" w:fill="FFFFFF"/>
        <w:rPr>
          <w:rFonts w:eastAsia="Times New Roman"/>
          <w:b/>
          <w:bCs/>
          <w:color w:val="0B0C0C"/>
          <w:sz w:val="22"/>
        </w:rPr>
      </w:pPr>
      <w:r w:rsidRPr="00261BF8">
        <w:rPr>
          <w:b/>
          <w:bCs/>
          <w:color w:val="0B0C0C"/>
          <w:sz w:val="22"/>
        </w:rPr>
        <w:lastRenderedPageBreak/>
        <w:t>15 hours – families in receipt of additional forms of government support (24U)</w:t>
      </w:r>
    </w:p>
    <w:p w14:paraId="7151E6DC" w14:textId="77777777" w:rsidR="00261BF8" w:rsidRPr="00261BF8" w:rsidRDefault="00261BF8" w:rsidP="00261BF8">
      <w:pPr>
        <w:shd w:val="clear" w:color="auto" w:fill="FFFFFF"/>
        <w:spacing w:before="100" w:beforeAutospacing="1" w:after="100" w:afterAutospacing="1"/>
        <w:rPr>
          <w:color w:val="0B0C0C"/>
        </w:rPr>
      </w:pPr>
      <w:r w:rsidRPr="00261BF8">
        <w:rPr>
          <w:color w:val="0B0C0C"/>
        </w:rPr>
        <w:t>Two-year-olds whose parents are in receipt of additional forms of government support could be eligible for 15 hours of early education funding. In Shropshire this is called '24U'. The entitlement is 15 hours per week for 38 weeks per year (term time only), or 570 hours stretched over the whole year.</w:t>
      </w:r>
    </w:p>
    <w:p w14:paraId="6E1271F7" w14:textId="77777777" w:rsidR="00261BF8" w:rsidRPr="00261BF8" w:rsidRDefault="00261BF8" w:rsidP="00261BF8">
      <w:pPr>
        <w:shd w:val="clear" w:color="auto" w:fill="FFFFFF"/>
        <w:spacing w:before="100" w:beforeAutospacing="1" w:after="100" w:afterAutospacing="1"/>
        <w:rPr>
          <w:color w:val="0B0C0C"/>
        </w:rPr>
      </w:pPr>
      <w:r w:rsidRPr="00261BF8">
        <w:rPr>
          <w:color w:val="0B0C0C"/>
        </w:rPr>
        <w:t>24U funding isn't to be confused with the government’s working family entitlement, which has separate eligibility criteria and application process. For more information on the working family entitlement funding, please visit the </w:t>
      </w:r>
      <w:hyperlink r:id="rId20" w:history="1">
        <w:r w:rsidRPr="00261BF8">
          <w:rPr>
            <w:rStyle w:val="Hyperlink"/>
            <w:color w:val="1D70B8"/>
          </w:rPr>
          <w:t>Best Start in Life Parent Hub</w:t>
        </w:r>
      </w:hyperlink>
      <w:r w:rsidRPr="00261BF8">
        <w:rPr>
          <w:color w:val="0B0C0C"/>
        </w:rPr>
        <w:t>.</w:t>
      </w:r>
    </w:p>
    <w:p w14:paraId="54AB0E3C" w14:textId="77777777" w:rsidR="00261BF8" w:rsidRPr="00261BF8" w:rsidRDefault="00261BF8" w:rsidP="00261BF8">
      <w:pPr>
        <w:shd w:val="clear" w:color="auto" w:fill="FFFFFF"/>
        <w:spacing w:before="100" w:beforeAutospacing="1" w:after="100" w:afterAutospacing="1"/>
        <w:rPr>
          <w:color w:val="0B0C0C"/>
        </w:rPr>
      </w:pPr>
      <w:r w:rsidRPr="00261BF8">
        <w:rPr>
          <w:color w:val="0B0C0C"/>
        </w:rPr>
        <w:t>Please note: some families of two-year-olds may be eligible for both the 24U funding scheme and the working family entitlement. If this is the case, the first 15 funded hours will be allocated under 24U, and the additional 15 hours under the working family entitlement (a maximum of 30 hours in total)</w:t>
      </w:r>
    </w:p>
    <w:p w14:paraId="298287DC" w14:textId="77777777" w:rsidR="00B85E14" w:rsidRPr="00B85E14" w:rsidRDefault="00B85E14" w:rsidP="00B85E14">
      <w:pPr>
        <w:pStyle w:val="ListParagraph"/>
        <w:ind w:left="164"/>
        <w:rPr>
          <w:rFonts w:eastAsia="Times New Roman"/>
          <w:b/>
          <w:bCs/>
        </w:rPr>
      </w:pPr>
      <w:r w:rsidRPr="00B85E14">
        <w:rPr>
          <w:rFonts w:eastAsia="Times New Roman"/>
          <w:b/>
          <w:bCs/>
        </w:rPr>
        <w:t>15 hours – universal funding entitlement</w:t>
      </w:r>
    </w:p>
    <w:p w14:paraId="0FA2C756" w14:textId="77777777" w:rsidR="00B85E14" w:rsidRPr="00B85E14" w:rsidRDefault="00B85E14" w:rsidP="00B85E14">
      <w:pPr>
        <w:pStyle w:val="ListParagraph"/>
        <w:ind w:left="164"/>
        <w:rPr>
          <w:rFonts w:eastAsia="Times New Roman"/>
        </w:rPr>
      </w:pPr>
      <w:r w:rsidRPr="00B85E14">
        <w:rPr>
          <w:rFonts w:eastAsia="Times New Roman"/>
        </w:rPr>
        <w:t>All three- and four-year-olds who live in England are entitled to this offer irrespective of income levels, benefit status, or family circumstances.</w:t>
      </w:r>
    </w:p>
    <w:p w14:paraId="72C5DB7F" w14:textId="77777777" w:rsidR="00B85E14" w:rsidRPr="00B85E14" w:rsidRDefault="00B85E14" w:rsidP="00B85E14">
      <w:pPr>
        <w:pStyle w:val="ListParagraph"/>
        <w:ind w:left="164"/>
        <w:rPr>
          <w:rFonts w:eastAsia="Times New Roman"/>
        </w:rPr>
      </w:pPr>
      <w:r w:rsidRPr="00B85E14">
        <w:rPr>
          <w:rFonts w:eastAsia="Times New Roman"/>
        </w:rPr>
        <w:t>Families can get up to 570 hours per year of free childcare, which can be used as follows:</w:t>
      </w:r>
    </w:p>
    <w:p w14:paraId="2B828C40" w14:textId="77777777" w:rsidR="00B85E14" w:rsidRPr="00B85E14" w:rsidRDefault="00B85E14" w:rsidP="00B85E14">
      <w:pPr>
        <w:pStyle w:val="ListParagraph"/>
        <w:numPr>
          <w:ilvl w:val="0"/>
          <w:numId w:val="6"/>
        </w:numPr>
        <w:spacing w:before="100" w:beforeAutospacing="1" w:after="100" w:afterAutospacing="1"/>
        <w:rPr>
          <w:rFonts w:eastAsia="Times New Roman"/>
        </w:rPr>
      </w:pPr>
      <w:r w:rsidRPr="00B85E14">
        <w:rPr>
          <w:rFonts w:eastAsia="Times New Roman"/>
        </w:rPr>
        <w:t>15 hours per week for 38 weeks per year (term time only) or,</w:t>
      </w:r>
    </w:p>
    <w:p w14:paraId="4A4B497E" w14:textId="4D264ECC" w:rsidR="00B85E14" w:rsidRPr="00B85E14" w:rsidRDefault="00B85E14" w:rsidP="00B85E14">
      <w:pPr>
        <w:pStyle w:val="ListParagraph"/>
        <w:numPr>
          <w:ilvl w:val="0"/>
          <w:numId w:val="6"/>
        </w:numPr>
        <w:spacing w:before="100" w:beforeAutospacing="1" w:after="100" w:afterAutospacing="1"/>
        <w:rPr>
          <w:rFonts w:eastAsia="Times New Roman"/>
        </w:rPr>
      </w:pPr>
      <w:r w:rsidRPr="00B85E14">
        <w:rPr>
          <w:rFonts w:eastAsia="Times New Roman"/>
        </w:rPr>
        <w:t>‘Stretched’ funding by using fewer hours per week, but over more weeks of the year, ie to cover some or all of the school holiday periods. Not all childcare providers offer the stretched funding model, so please check this with your chosen childcare provider directly</w:t>
      </w:r>
    </w:p>
    <w:p w14:paraId="2782AB51" w14:textId="05718F6B" w:rsidR="00504349" w:rsidRPr="006940BD" w:rsidRDefault="00504349" w:rsidP="00C1323E">
      <w:pPr>
        <w:pStyle w:val="ListParagraph"/>
        <w:spacing w:before="100" w:beforeAutospacing="1" w:after="100" w:afterAutospacing="1" w:line="240" w:lineRule="auto"/>
        <w:ind w:left="164" w:firstLine="0"/>
        <w:rPr>
          <w:rFonts w:eastAsia="Times New Roman"/>
          <w:lang w:val="en"/>
        </w:rPr>
      </w:pPr>
    </w:p>
    <w:p w14:paraId="474E7245" w14:textId="56FB3ADB" w:rsidR="00504349" w:rsidRPr="002531E2" w:rsidRDefault="00EA306F" w:rsidP="00E87361">
      <w:pPr>
        <w:spacing w:after="327"/>
        <w:ind w:left="0" w:firstLine="0"/>
      </w:pPr>
      <w:r w:rsidRPr="00EA306F">
        <w:rPr>
          <w:noProof/>
        </w:rPr>
        <w:drawing>
          <wp:anchor distT="0" distB="0" distL="114300" distR="114300" simplePos="0" relativeHeight="251659264" behindDoc="1" locked="0" layoutInCell="1" allowOverlap="1" wp14:anchorId="71E437F1" wp14:editId="025E2605">
            <wp:simplePos x="0" y="0"/>
            <wp:positionH relativeFrom="margin">
              <wp:align>right</wp:align>
            </wp:positionH>
            <wp:positionV relativeFrom="paragraph">
              <wp:posOffset>168910</wp:posOffset>
            </wp:positionV>
            <wp:extent cx="6293485" cy="1435735"/>
            <wp:effectExtent l="0" t="0" r="0" b="0"/>
            <wp:wrapTight wrapText="bothSides">
              <wp:wrapPolygon edited="0">
                <wp:start x="0" y="0"/>
                <wp:lineTo x="0" y="21208"/>
                <wp:lineTo x="21511" y="21208"/>
                <wp:lineTo x="21511" y="0"/>
                <wp:lineTo x="0" y="0"/>
              </wp:wrapPolygon>
            </wp:wrapTight>
            <wp:docPr id="1743729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29539"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93485" cy="1435735"/>
                    </a:xfrm>
                    <a:prstGeom prst="rect">
                      <a:avLst/>
                    </a:prstGeom>
                  </pic:spPr>
                </pic:pic>
              </a:graphicData>
            </a:graphic>
          </wp:anchor>
        </w:drawing>
      </w:r>
    </w:p>
    <w:p w14:paraId="03751785" w14:textId="77777777" w:rsidR="00FC09F4" w:rsidRDefault="00FC09F4" w:rsidP="00B62434">
      <w:pPr>
        <w:spacing w:after="327"/>
        <w:ind w:left="0" w:firstLine="0"/>
      </w:pPr>
    </w:p>
    <w:p w14:paraId="1F778949" w14:textId="77777777" w:rsidR="009C71A1" w:rsidRDefault="002A518E">
      <w:pPr>
        <w:pStyle w:val="Heading3"/>
        <w:ind w:left="-5"/>
      </w:pPr>
      <w:bookmarkStart w:id="10" w:name="_Toc196382216"/>
      <w:r w:rsidRPr="00C30151">
        <w:rPr>
          <w:highlight w:val="green"/>
        </w:rPr>
        <w:t>Number of places</w:t>
      </w:r>
      <w:bookmarkEnd w:id="10"/>
      <w:r>
        <w:t xml:space="preserve"> </w:t>
      </w:r>
    </w:p>
    <w:p w14:paraId="47DA71B0" w14:textId="174B9FB3" w:rsidR="009C71A1" w:rsidRDefault="002A518E">
      <w:pPr>
        <w:spacing w:after="137"/>
        <w:ind w:left="-5"/>
      </w:pPr>
      <w:r w:rsidRPr="00C30151">
        <w:t xml:space="preserve">To meet the needs of families in </w:t>
      </w:r>
      <w:r w:rsidR="00F4122F" w:rsidRPr="00C30151">
        <w:t>Shropshire</w:t>
      </w:r>
      <w:r w:rsidRPr="00C30151">
        <w:t xml:space="preserve">, there are </w:t>
      </w:r>
      <w:r w:rsidR="001C5CD0" w:rsidRPr="00C30151">
        <w:t>2</w:t>
      </w:r>
      <w:r w:rsidR="00A75770">
        <w:t>85</w:t>
      </w:r>
      <w:r w:rsidRPr="00C30151">
        <w:t xml:space="preserve"> settings across the County as at </w:t>
      </w:r>
      <w:r w:rsidR="001C5CD0" w:rsidRPr="00C30151">
        <w:t>February 202</w:t>
      </w:r>
      <w:r w:rsidR="0013734A">
        <w:t>6</w:t>
      </w:r>
      <w:r w:rsidR="00CE6A32" w:rsidRPr="00C30151">
        <w:t xml:space="preserve"> offering </w:t>
      </w:r>
      <w:r w:rsidRPr="00C30151">
        <w:t>childcare for</w:t>
      </w:r>
      <w:r w:rsidR="00A75770">
        <w:t xml:space="preserve"> Under 2s,</w:t>
      </w:r>
      <w:r w:rsidRPr="00C30151">
        <w:t xml:space="preserve"> 2-,3- and 4-year-olds. Of these, </w:t>
      </w:r>
      <w:r w:rsidR="00CE6A32" w:rsidRPr="00C30151">
        <w:t>234</w:t>
      </w:r>
      <w:r w:rsidRPr="00C30151">
        <w:t xml:space="preserve"> settings offer free early years provision to 2-year olds and </w:t>
      </w:r>
      <w:r w:rsidR="00C30151" w:rsidRPr="00C30151">
        <w:t>232</w:t>
      </w:r>
      <w:r w:rsidRPr="00C30151">
        <w:t xml:space="preserve"> offer universal funded places for 3-year-olds and 4-year-olds</w:t>
      </w:r>
      <w:r w:rsidR="00C30151" w:rsidRPr="00C30151">
        <w:t>.</w:t>
      </w:r>
      <w:r w:rsidR="00C30151">
        <w:t xml:space="preserve"> </w:t>
      </w:r>
      <w:r w:rsidR="004F1394">
        <w:t>In addition we also have 16 recorded Out Of School clubs.</w:t>
      </w:r>
    </w:p>
    <w:p w14:paraId="2567FAE3" w14:textId="0D1591E6" w:rsidR="00083120" w:rsidRDefault="00083120">
      <w:pPr>
        <w:spacing w:after="137"/>
        <w:ind w:left="-5"/>
      </w:pPr>
      <w:r>
        <w:lastRenderedPageBreak/>
        <w:t>The EYFS (</w:t>
      </w:r>
      <w:hyperlink r:id="rId22" w:history="1">
        <w:r w:rsidRPr="00083120">
          <w:rPr>
            <w:rStyle w:val="Hyperlink"/>
          </w:rPr>
          <w:t>Early years foundation stage (EYFS) statutory framework - GOV.UK</w:t>
        </w:r>
      </w:hyperlink>
      <w:r>
        <w:t xml:space="preserve">) </w:t>
      </w:r>
      <w:r w:rsidR="00F26C83">
        <w:t xml:space="preserve">categorises different types of childcare into three key categories. Group Based providers are </w:t>
      </w:r>
      <w:r w:rsidR="00C81A35">
        <w:t>stipulated as nurseries and pre-schools. Childminders are home based providers</w:t>
      </w:r>
      <w:r w:rsidR="00443613">
        <w:t xml:space="preserve"> often operating out of homes. School based providers, being nursery aged classes </w:t>
      </w:r>
      <w:r w:rsidR="005A3EE0">
        <w:t>linked to schools. Figures below show the number of each we have recorded in the county as of February 202</w:t>
      </w:r>
      <w:r w:rsidR="00913764">
        <w:t>6</w:t>
      </w:r>
      <w:r w:rsidR="005A3EE0">
        <w:t>.</w:t>
      </w:r>
    </w:p>
    <w:tbl>
      <w:tblPr>
        <w:tblStyle w:val="TableGrid"/>
        <w:tblW w:w="9768" w:type="dxa"/>
        <w:tblInd w:w="13" w:type="dxa"/>
        <w:tblCellMar>
          <w:top w:w="11" w:type="dxa"/>
          <w:left w:w="104" w:type="dxa"/>
          <w:bottom w:w="3" w:type="dxa"/>
          <w:right w:w="115" w:type="dxa"/>
        </w:tblCellMar>
        <w:tblLook w:val="04A0" w:firstRow="1" w:lastRow="0" w:firstColumn="1" w:lastColumn="0" w:noHBand="0" w:noVBand="1"/>
      </w:tblPr>
      <w:tblGrid>
        <w:gridCol w:w="3743"/>
        <w:gridCol w:w="1505"/>
        <w:gridCol w:w="1507"/>
        <w:gridCol w:w="1505"/>
        <w:gridCol w:w="1508"/>
      </w:tblGrid>
      <w:tr w:rsidR="009C71A1" w14:paraId="3AE8A869" w14:textId="77777777" w:rsidTr="005A3EE0">
        <w:trPr>
          <w:trHeight w:val="1023"/>
        </w:trPr>
        <w:tc>
          <w:tcPr>
            <w:tcW w:w="3743" w:type="dxa"/>
            <w:tcBorders>
              <w:top w:val="single" w:sz="8" w:space="0" w:color="000000"/>
              <w:left w:val="single" w:sz="8" w:space="0" w:color="000000"/>
              <w:bottom w:val="single" w:sz="4" w:space="0" w:color="000000"/>
              <w:right w:val="single" w:sz="4" w:space="0" w:color="000000"/>
            </w:tcBorders>
            <w:shd w:val="clear" w:color="auto" w:fill="D9D9D9"/>
            <w:vAlign w:val="bottom"/>
          </w:tcPr>
          <w:p w14:paraId="2248414F" w14:textId="77777777" w:rsidR="009C71A1" w:rsidRDefault="002A518E">
            <w:pPr>
              <w:spacing w:after="0" w:line="259" w:lineRule="auto"/>
              <w:ind w:left="0" w:firstLine="0"/>
            </w:pPr>
            <w:r>
              <w:rPr>
                <w:b/>
              </w:rPr>
              <w:t xml:space="preserve">Provider Types </w:t>
            </w:r>
          </w:p>
        </w:tc>
        <w:tc>
          <w:tcPr>
            <w:tcW w:w="1505" w:type="dxa"/>
            <w:tcBorders>
              <w:top w:val="single" w:sz="8" w:space="0" w:color="000000"/>
              <w:left w:val="single" w:sz="4" w:space="0" w:color="000000"/>
              <w:bottom w:val="single" w:sz="4" w:space="0" w:color="000000"/>
              <w:right w:val="single" w:sz="4" w:space="0" w:color="000000"/>
            </w:tcBorders>
            <w:shd w:val="clear" w:color="auto" w:fill="D9D9D9"/>
            <w:vAlign w:val="bottom"/>
          </w:tcPr>
          <w:p w14:paraId="48FE3B68" w14:textId="77777777" w:rsidR="009C71A1" w:rsidRDefault="002A518E">
            <w:pPr>
              <w:spacing w:after="0" w:line="259" w:lineRule="auto"/>
              <w:ind w:left="5" w:firstLine="0"/>
            </w:pPr>
            <w:r>
              <w:rPr>
                <w:b/>
              </w:rPr>
              <w:t xml:space="preserve">Total No. of settings </w:t>
            </w:r>
          </w:p>
        </w:tc>
        <w:tc>
          <w:tcPr>
            <w:tcW w:w="1507" w:type="dxa"/>
            <w:tcBorders>
              <w:top w:val="single" w:sz="8" w:space="0" w:color="000000"/>
              <w:left w:val="single" w:sz="4" w:space="0" w:color="000000"/>
              <w:bottom w:val="single" w:sz="4" w:space="0" w:color="000000"/>
              <w:right w:val="single" w:sz="4" w:space="0" w:color="000000"/>
            </w:tcBorders>
            <w:shd w:val="clear" w:color="auto" w:fill="D9D9D9"/>
            <w:vAlign w:val="bottom"/>
          </w:tcPr>
          <w:p w14:paraId="5C39D81A" w14:textId="77777777" w:rsidR="009C71A1" w:rsidRDefault="002A518E">
            <w:pPr>
              <w:spacing w:after="0" w:line="259" w:lineRule="auto"/>
              <w:ind w:left="5" w:firstLine="0"/>
            </w:pPr>
            <w:r>
              <w:rPr>
                <w:b/>
              </w:rPr>
              <w:t xml:space="preserve">NEF </w:t>
            </w:r>
          </w:p>
          <w:p w14:paraId="322436B0" w14:textId="722CCE21" w:rsidR="009C71A1" w:rsidRDefault="002A518E">
            <w:pPr>
              <w:spacing w:after="0" w:line="259" w:lineRule="auto"/>
              <w:ind w:left="5" w:firstLine="0"/>
            </w:pPr>
            <w:r>
              <w:rPr>
                <w:b/>
              </w:rPr>
              <w:t xml:space="preserve">registered for 2yr olds </w:t>
            </w:r>
            <w:r w:rsidR="00DF31DB">
              <w:rPr>
                <w:b/>
              </w:rPr>
              <w:t>&amp; below</w:t>
            </w:r>
          </w:p>
        </w:tc>
        <w:tc>
          <w:tcPr>
            <w:tcW w:w="1505" w:type="dxa"/>
            <w:tcBorders>
              <w:top w:val="single" w:sz="8" w:space="0" w:color="000000"/>
              <w:left w:val="single" w:sz="4" w:space="0" w:color="000000"/>
              <w:bottom w:val="single" w:sz="4" w:space="0" w:color="000000"/>
              <w:right w:val="single" w:sz="4" w:space="0" w:color="000000"/>
            </w:tcBorders>
            <w:shd w:val="clear" w:color="auto" w:fill="D9D9D9"/>
            <w:vAlign w:val="bottom"/>
          </w:tcPr>
          <w:p w14:paraId="3252BE3A" w14:textId="77777777" w:rsidR="009C71A1" w:rsidRDefault="002A518E">
            <w:pPr>
              <w:spacing w:after="0" w:line="259" w:lineRule="auto"/>
              <w:ind w:left="5" w:firstLine="0"/>
            </w:pPr>
            <w:r>
              <w:rPr>
                <w:b/>
              </w:rPr>
              <w:t xml:space="preserve">NEF </w:t>
            </w:r>
          </w:p>
          <w:p w14:paraId="2B588B11" w14:textId="77777777" w:rsidR="009C71A1" w:rsidRDefault="002A518E">
            <w:pPr>
              <w:spacing w:after="0" w:line="259" w:lineRule="auto"/>
              <w:ind w:left="5" w:firstLine="0"/>
            </w:pPr>
            <w:r>
              <w:rPr>
                <w:b/>
              </w:rPr>
              <w:t xml:space="preserve">registered 3&amp;4 yr olds </w:t>
            </w:r>
          </w:p>
        </w:tc>
        <w:tc>
          <w:tcPr>
            <w:tcW w:w="1508" w:type="dxa"/>
            <w:tcBorders>
              <w:top w:val="single" w:sz="8" w:space="0" w:color="000000"/>
              <w:left w:val="single" w:sz="4" w:space="0" w:color="000000"/>
              <w:bottom w:val="single" w:sz="4" w:space="0" w:color="000000"/>
              <w:right w:val="single" w:sz="4" w:space="0" w:color="000000"/>
            </w:tcBorders>
            <w:shd w:val="clear" w:color="auto" w:fill="D9D9D9"/>
          </w:tcPr>
          <w:p w14:paraId="7EDBD666" w14:textId="77777777" w:rsidR="009C71A1" w:rsidRDefault="002A518E">
            <w:pPr>
              <w:spacing w:after="1" w:line="238" w:lineRule="auto"/>
              <w:ind w:left="5" w:firstLine="0"/>
            </w:pPr>
            <w:r>
              <w:rPr>
                <w:b/>
              </w:rPr>
              <w:t xml:space="preserve">Registered for </w:t>
            </w:r>
          </w:p>
          <w:p w14:paraId="52BD1558" w14:textId="77777777" w:rsidR="009C71A1" w:rsidRDefault="002A518E">
            <w:pPr>
              <w:spacing w:after="0" w:line="259" w:lineRule="auto"/>
              <w:ind w:left="5" w:firstLine="0"/>
            </w:pPr>
            <w:r>
              <w:rPr>
                <w:b/>
              </w:rPr>
              <w:t xml:space="preserve">extended hours </w:t>
            </w:r>
          </w:p>
        </w:tc>
      </w:tr>
      <w:tr w:rsidR="009C71A1" w14:paraId="4646E185" w14:textId="77777777" w:rsidTr="005A3EE0">
        <w:trPr>
          <w:trHeight w:val="292"/>
        </w:trPr>
        <w:tc>
          <w:tcPr>
            <w:tcW w:w="3743" w:type="dxa"/>
            <w:tcBorders>
              <w:top w:val="single" w:sz="4" w:space="0" w:color="000000"/>
              <w:left w:val="single" w:sz="8" w:space="0" w:color="000000"/>
              <w:bottom w:val="single" w:sz="4" w:space="0" w:color="000000"/>
              <w:right w:val="single" w:sz="4" w:space="0" w:color="000000"/>
            </w:tcBorders>
          </w:tcPr>
          <w:p w14:paraId="0A919D03" w14:textId="50FD6856" w:rsidR="009C71A1" w:rsidRDefault="005A3EE0">
            <w:pPr>
              <w:spacing w:after="0" w:line="259" w:lineRule="auto"/>
              <w:ind w:left="0" w:firstLine="0"/>
            </w:pPr>
            <w:r>
              <w:t>Group Based Provider (Nurseries &amp; Preschools)</w:t>
            </w:r>
          </w:p>
        </w:tc>
        <w:tc>
          <w:tcPr>
            <w:tcW w:w="1505" w:type="dxa"/>
            <w:tcBorders>
              <w:top w:val="single" w:sz="4" w:space="0" w:color="000000"/>
              <w:left w:val="single" w:sz="4" w:space="0" w:color="000000"/>
              <w:bottom w:val="single" w:sz="4" w:space="0" w:color="000000"/>
              <w:right w:val="single" w:sz="4" w:space="0" w:color="000000"/>
            </w:tcBorders>
          </w:tcPr>
          <w:p w14:paraId="0F413FE7" w14:textId="4B9921F7" w:rsidR="009C71A1" w:rsidRDefault="00511344">
            <w:pPr>
              <w:spacing w:after="0" w:line="259" w:lineRule="auto"/>
              <w:ind w:left="13" w:firstLine="0"/>
              <w:jc w:val="center"/>
            </w:pPr>
            <w:r>
              <w:t>9</w:t>
            </w:r>
            <w:r w:rsidR="00DF31DB">
              <w:t>7</w:t>
            </w:r>
          </w:p>
        </w:tc>
        <w:tc>
          <w:tcPr>
            <w:tcW w:w="1507" w:type="dxa"/>
            <w:tcBorders>
              <w:top w:val="single" w:sz="4" w:space="0" w:color="000000"/>
              <w:left w:val="single" w:sz="4" w:space="0" w:color="000000"/>
              <w:bottom w:val="single" w:sz="4" w:space="0" w:color="000000"/>
              <w:right w:val="single" w:sz="4" w:space="0" w:color="000000"/>
            </w:tcBorders>
          </w:tcPr>
          <w:p w14:paraId="553D4327" w14:textId="68F0F85E" w:rsidR="009C71A1" w:rsidRDefault="00C43E25">
            <w:pPr>
              <w:spacing w:after="0" w:line="259" w:lineRule="auto"/>
              <w:ind w:left="11" w:firstLine="0"/>
              <w:jc w:val="center"/>
            </w:pPr>
            <w:r>
              <w:t>9</w:t>
            </w:r>
            <w:r w:rsidR="00DF31DB">
              <w:t>7</w:t>
            </w:r>
          </w:p>
        </w:tc>
        <w:tc>
          <w:tcPr>
            <w:tcW w:w="1505" w:type="dxa"/>
            <w:tcBorders>
              <w:top w:val="single" w:sz="4" w:space="0" w:color="000000"/>
              <w:left w:val="single" w:sz="4" w:space="0" w:color="000000"/>
              <w:bottom w:val="single" w:sz="4" w:space="0" w:color="000000"/>
              <w:right w:val="single" w:sz="4" w:space="0" w:color="000000"/>
            </w:tcBorders>
          </w:tcPr>
          <w:p w14:paraId="2A461EE3" w14:textId="4991F1A2" w:rsidR="009C71A1" w:rsidRDefault="00C43E25">
            <w:pPr>
              <w:spacing w:after="0" w:line="259" w:lineRule="auto"/>
              <w:ind w:left="14" w:firstLine="0"/>
              <w:jc w:val="center"/>
            </w:pPr>
            <w:r>
              <w:t>9</w:t>
            </w:r>
            <w:r w:rsidR="00DF31DB">
              <w:t>7</w:t>
            </w:r>
          </w:p>
        </w:tc>
        <w:tc>
          <w:tcPr>
            <w:tcW w:w="1508" w:type="dxa"/>
            <w:tcBorders>
              <w:top w:val="single" w:sz="4" w:space="0" w:color="000000"/>
              <w:left w:val="single" w:sz="4" w:space="0" w:color="000000"/>
              <w:bottom w:val="single" w:sz="4" w:space="0" w:color="000000"/>
              <w:right w:val="single" w:sz="4" w:space="0" w:color="000000"/>
            </w:tcBorders>
          </w:tcPr>
          <w:p w14:paraId="5F1BBDA2" w14:textId="4985CC64" w:rsidR="009C71A1" w:rsidRDefault="00C43E25">
            <w:pPr>
              <w:spacing w:after="0" w:line="259" w:lineRule="auto"/>
              <w:ind w:left="11" w:firstLine="0"/>
              <w:jc w:val="center"/>
            </w:pPr>
            <w:r>
              <w:t>9</w:t>
            </w:r>
            <w:r w:rsidR="00DF31DB">
              <w:t>7</w:t>
            </w:r>
          </w:p>
        </w:tc>
      </w:tr>
      <w:tr w:rsidR="009C71A1" w14:paraId="45583BA6" w14:textId="77777777" w:rsidTr="005A3EE0">
        <w:trPr>
          <w:trHeight w:val="290"/>
        </w:trPr>
        <w:tc>
          <w:tcPr>
            <w:tcW w:w="3743" w:type="dxa"/>
            <w:tcBorders>
              <w:top w:val="single" w:sz="4" w:space="0" w:color="000000"/>
              <w:left w:val="single" w:sz="8" w:space="0" w:color="000000"/>
              <w:bottom w:val="single" w:sz="4" w:space="0" w:color="000000"/>
              <w:right w:val="single" w:sz="4" w:space="0" w:color="000000"/>
            </w:tcBorders>
          </w:tcPr>
          <w:p w14:paraId="284673D9" w14:textId="71BD6351" w:rsidR="009C71A1" w:rsidRDefault="005A3EE0">
            <w:pPr>
              <w:spacing w:after="0" w:line="259" w:lineRule="auto"/>
              <w:ind w:left="0" w:firstLine="0"/>
            </w:pPr>
            <w:r>
              <w:t>Childminders</w:t>
            </w:r>
          </w:p>
        </w:tc>
        <w:tc>
          <w:tcPr>
            <w:tcW w:w="1505" w:type="dxa"/>
            <w:tcBorders>
              <w:top w:val="single" w:sz="4" w:space="0" w:color="000000"/>
              <w:left w:val="single" w:sz="4" w:space="0" w:color="000000"/>
              <w:bottom w:val="single" w:sz="4" w:space="0" w:color="000000"/>
              <w:right w:val="single" w:sz="4" w:space="0" w:color="000000"/>
            </w:tcBorders>
          </w:tcPr>
          <w:p w14:paraId="31D71F14" w14:textId="37625C86" w:rsidR="009C71A1" w:rsidRDefault="00DF31DB">
            <w:pPr>
              <w:spacing w:after="0" w:line="259" w:lineRule="auto"/>
              <w:ind w:left="16" w:firstLine="0"/>
              <w:jc w:val="center"/>
            </w:pPr>
            <w:r>
              <w:t>100</w:t>
            </w:r>
          </w:p>
        </w:tc>
        <w:tc>
          <w:tcPr>
            <w:tcW w:w="1507" w:type="dxa"/>
            <w:tcBorders>
              <w:top w:val="single" w:sz="4" w:space="0" w:color="000000"/>
              <w:left w:val="single" w:sz="4" w:space="0" w:color="000000"/>
              <w:bottom w:val="single" w:sz="4" w:space="0" w:color="000000"/>
              <w:right w:val="single" w:sz="4" w:space="0" w:color="000000"/>
            </w:tcBorders>
          </w:tcPr>
          <w:p w14:paraId="24D0148A" w14:textId="591619FE" w:rsidR="009C71A1" w:rsidRDefault="00DF31DB">
            <w:pPr>
              <w:spacing w:after="0" w:line="259" w:lineRule="auto"/>
              <w:ind w:left="14" w:firstLine="0"/>
              <w:jc w:val="center"/>
            </w:pPr>
            <w:r>
              <w:t>100</w:t>
            </w:r>
          </w:p>
        </w:tc>
        <w:tc>
          <w:tcPr>
            <w:tcW w:w="1505" w:type="dxa"/>
            <w:tcBorders>
              <w:top w:val="single" w:sz="4" w:space="0" w:color="000000"/>
              <w:left w:val="single" w:sz="4" w:space="0" w:color="000000"/>
              <w:bottom w:val="single" w:sz="4" w:space="0" w:color="000000"/>
              <w:right w:val="single" w:sz="4" w:space="0" w:color="000000"/>
            </w:tcBorders>
          </w:tcPr>
          <w:p w14:paraId="5DB0B68A" w14:textId="4550005D" w:rsidR="009C71A1" w:rsidRDefault="00DF31DB">
            <w:pPr>
              <w:spacing w:after="0" w:line="259" w:lineRule="auto"/>
              <w:ind w:left="17" w:firstLine="0"/>
              <w:jc w:val="center"/>
            </w:pPr>
            <w:r>
              <w:t>100</w:t>
            </w:r>
          </w:p>
        </w:tc>
        <w:tc>
          <w:tcPr>
            <w:tcW w:w="1508" w:type="dxa"/>
            <w:tcBorders>
              <w:top w:val="single" w:sz="4" w:space="0" w:color="000000"/>
              <w:left w:val="single" w:sz="4" w:space="0" w:color="000000"/>
              <w:bottom w:val="single" w:sz="4" w:space="0" w:color="000000"/>
              <w:right w:val="single" w:sz="4" w:space="0" w:color="000000"/>
            </w:tcBorders>
          </w:tcPr>
          <w:p w14:paraId="5F57C61D" w14:textId="7461BE65" w:rsidR="009C71A1" w:rsidRDefault="00DF31DB">
            <w:pPr>
              <w:spacing w:after="0" w:line="259" w:lineRule="auto"/>
              <w:ind w:left="13" w:firstLine="0"/>
              <w:jc w:val="center"/>
            </w:pPr>
            <w:r>
              <w:t>100</w:t>
            </w:r>
          </w:p>
        </w:tc>
      </w:tr>
      <w:tr w:rsidR="009C71A1" w14:paraId="5F1D69D7" w14:textId="77777777" w:rsidTr="005A3EE0">
        <w:trPr>
          <w:trHeight w:val="290"/>
        </w:trPr>
        <w:tc>
          <w:tcPr>
            <w:tcW w:w="3743" w:type="dxa"/>
            <w:tcBorders>
              <w:top w:val="single" w:sz="4" w:space="0" w:color="000000"/>
              <w:left w:val="single" w:sz="8" w:space="0" w:color="000000"/>
              <w:bottom w:val="single" w:sz="4" w:space="0" w:color="000000"/>
              <w:right w:val="single" w:sz="4" w:space="0" w:color="000000"/>
            </w:tcBorders>
          </w:tcPr>
          <w:p w14:paraId="64F52578" w14:textId="1C5EB7FA" w:rsidR="009C71A1" w:rsidRDefault="005A3EE0">
            <w:pPr>
              <w:spacing w:after="0" w:line="259" w:lineRule="auto"/>
              <w:ind w:left="0" w:firstLine="0"/>
            </w:pPr>
            <w:r>
              <w:t>School Based Providers (Nursery aged classes linked to schools)</w:t>
            </w:r>
          </w:p>
        </w:tc>
        <w:tc>
          <w:tcPr>
            <w:tcW w:w="1505" w:type="dxa"/>
            <w:tcBorders>
              <w:top w:val="single" w:sz="4" w:space="0" w:color="000000"/>
              <w:left w:val="single" w:sz="4" w:space="0" w:color="000000"/>
              <w:bottom w:val="single" w:sz="4" w:space="0" w:color="000000"/>
              <w:right w:val="single" w:sz="4" w:space="0" w:color="000000"/>
            </w:tcBorders>
          </w:tcPr>
          <w:p w14:paraId="2BAB6874" w14:textId="01426598" w:rsidR="009C71A1" w:rsidRDefault="00241250">
            <w:pPr>
              <w:spacing w:after="0" w:line="259" w:lineRule="auto"/>
              <w:ind w:left="13" w:firstLine="0"/>
              <w:jc w:val="center"/>
            </w:pPr>
            <w:r>
              <w:t>8</w:t>
            </w:r>
            <w:r w:rsidR="00DF31DB">
              <w:t>8</w:t>
            </w:r>
          </w:p>
        </w:tc>
        <w:tc>
          <w:tcPr>
            <w:tcW w:w="1507" w:type="dxa"/>
            <w:tcBorders>
              <w:top w:val="single" w:sz="4" w:space="0" w:color="000000"/>
              <w:left w:val="single" w:sz="4" w:space="0" w:color="000000"/>
              <w:bottom w:val="single" w:sz="4" w:space="0" w:color="000000"/>
              <w:right w:val="single" w:sz="4" w:space="0" w:color="000000"/>
            </w:tcBorders>
          </w:tcPr>
          <w:p w14:paraId="69D2E748" w14:textId="0C5FB257" w:rsidR="009C71A1" w:rsidRDefault="00913764">
            <w:pPr>
              <w:spacing w:after="0" w:line="259" w:lineRule="auto"/>
              <w:ind w:left="11" w:firstLine="0"/>
              <w:jc w:val="center"/>
            </w:pPr>
            <w:r>
              <w:t>28</w:t>
            </w:r>
          </w:p>
        </w:tc>
        <w:tc>
          <w:tcPr>
            <w:tcW w:w="1505" w:type="dxa"/>
            <w:tcBorders>
              <w:top w:val="single" w:sz="4" w:space="0" w:color="000000"/>
              <w:left w:val="single" w:sz="4" w:space="0" w:color="000000"/>
              <w:bottom w:val="single" w:sz="4" w:space="0" w:color="000000"/>
              <w:right w:val="single" w:sz="4" w:space="0" w:color="000000"/>
            </w:tcBorders>
          </w:tcPr>
          <w:p w14:paraId="5AFF9763" w14:textId="252FB63F" w:rsidR="009C71A1" w:rsidRDefault="004C1CFD">
            <w:pPr>
              <w:spacing w:after="0" w:line="259" w:lineRule="auto"/>
              <w:ind w:left="14" w:firstLine="0"/>
              <w:jc w:val="center"/>
            </w:pPr>
            <w:r>
              <w:t>42</w:t>
            </w:r>
          </w:p>
        </w:tc>
        <w:tc>
          <w:tcPr>
            <w:tcW w:w="1508" w:type="dxa"/>
            <w:tcBorders>
              <w:top w:val="single" w:sz="4" w:space="0" w:color="000000"/>
              <w:left w:val="single" w:sz="4" w:space="0" w:color="000000"/>
              <w:bottom w:val="single" w:sz="4" w:space="0" w:color="000000"/>
              <w:right w:val="single" w:sz="4" w:space="0" w:color="000000"/>
            </w:tcBorders>
          </w:tcPr>
          <w:p w14:paraId="1A5F8FD4" w14:textId="19742AD9" w:rsidR="009C71A1" w:rsidRDefault="004C1CFD">
            <w:pPr>
              <w:spacing w:after="0" w:line="259" w:lineRule="auto"/>
              <w:ind w:left="11" w:firstLine="0"/>
              <w:jc w:val="center"/>
            </w:pPr>
            <w:r>
              <w:t>8</w:t>
            </w:r>
            <w:r w:rsidR="00DF31DB">
              <w:t>8</w:t>
            </w:r>
          </w:p>
        </w:tc>
      </w:tr>
      <w:tr w:rsidR="009C71A1" w14:paraId="3E4DE1B2" w14:textId="77777777" w:rsidTr="005A3EE0">
        <w:trPr>
          <w:trHeight w:val="310"/>
        </w:trPr>
        <w:tc>
          <w:tcPr>
            <w:tcW w:w="3743" w:type="dxa"/>
            <w:tcBorders>
              <w:top w:val="single" w:sz="4" w:space="0" w:color="000000"/>
              <w:left w:val="single" w:sz="8" w:space="0" w:color="000000"/>
              <w:bottom w:val="single" w:sz="8" w:space="0" w:color="000000"/>
              <w:right w:val="single" w:sz="4" w:space="0" w:color="000000"/>
            </w:tcBorders>
          </w:tcPr>
          <w:p w14:paraId="02AC2372" w14:textId="77777777" w:rsidR="009C71A1" w:rsidRDefault="002A518E">
            <w:pPr>
              <w:spacing w:after="0" w:line="259" w:lineRule="auto"/>
              <w:ind w:left="0" w:firstLine="0"/>
            </w:pPr>
            <w:r>
              <w:rPr>
                <w:b/>
              </w:rPr>
              <w:t xml:space="preserve">TOTAL </w:t>
            </w:r>
          </w:p>
        </w:tc>
        <w:tc>
          <w:tcPr>
            <w:tcW w:w="1505" w:type="dxa"/>
            <w:tcBorders>
              <w:top w:val="single" w:sz="4" w:space="0" w:color="000000"/>
              <w:left w:val="single" w:sz="4" w:space="0" w:color="000000"/>
              <w:bottom w:val="single" w:sz="8" w:space="0" w:color="000000"/>
              <w:right w:val="single" w:sz="4" w:space="0" w:color="000000"/>
            </w:tcBorders>
          </w:tcPr>
          <w:p w14:paraId="20D87913" w14:textId="2C56F0BD" w:rsidR="009C71A1" w:rsidRDefault="00FE704E">
            <w:pPr>
              <w:spacing w:after="0" w:line="259" w:lineRule="auto"/>
              <w:ind w:left="16" w:firstLine="0"/>
              <w:jc w:val="center"/>
            </w:pPr>
            <w:r>
              <w:t>276</w:t>
            </w:r>
          </w:p>
        </w:tc>
        <w:tc>
          <w:tcPr>
            <w:tcW w:w="1507" w:type="dxa"/>
            <w:tcBorders>
              <w:top w:val="single" w:sz="4" w:space="0" w:color="000000"/>
              <w:left w:val="single" w:sz="4" w:space="0" w:color="000000"/>
              <w:bottom w:val="single" w:sz="8" w:space="0" w:color="000000"/>
              <w:right w:val="single" w:sz="4" w:space="0" w:color="000000"/>
            </w:tcBorders>
          </w:tcPr>
          <w:p w14:paraId="2BA98B46" w14:textId="6F82F000" w:rsidR="009C71A1" w:rsidRDefault="00FE704E">
            <w:pPr>
              <w:spacing w:after="0" w:line="259" w:lineRule="auto"/>
              <w:ind w:left="11" w:firstLine="0"/>
              <w:jc w:val="center"/>
            </w:pPr>
            <w:r>
              <w:t>234</w:t>
            </w:r>
          </w:p>
        </w:tc>
        <w:tc>
          <w:tcPr>
            <w:tcW w:w="1505" w:type="dxa"/>
            <w:tcBorders>
              <w:top w:val="single" w:sz="4" w:space="0" w:color="000000"/>
              <w:left w:val="single" w:sz="4" w:space="0" w:color="000000"/>
              <w:bottom w:val="single" w:sz="8" w:space="0" w:color="000000"/>
              <w:right w:val="single" w:sz="4" w:space="0" w:color="000000"/>
            </w:tcBorders>
          </w:tcPr>
          <w:p w14:paraId="2250BDD8" w14:textId="589F0609" w:rsidR="009C71A1" w:rsidRDefault="00FE704E">
            <w:pPr>
              <w:spacing w:after="0" w:line="259" w:lineRule="auto"/>
              <w:ind w:left="14" w:firstLine="0"/>
              <w:jc w:val="center"/>
            </w:pPr>
            <w:r>
              <w:rPr>
                <w:b/>
              </w:rPr>
              <w:t>232</w:t>
            </w:r>
          </w:p>
        </w:tc>
        <w:tc>
          <w:tcPr>
            <w:tcW w:w="1508" w:type="dxa"/>
            <w:tcBorders>
              <w:top w:val="single" w:sz="4" w:space="0" w:color="000000"/>
              <w:left w:val="single" w:sz="4" w:space="0" w:color="000000"/>
              <w:bottom w:val="single" w:sz="8" w:space="0" w:color="000000"/>
              <w:right w:val="single" w:sz="4" w:space="0" w:color="000000"/>
            </w:tcBorders>
          </w:tcPr>
          <w:p w14:paraId="0E8FD0E7" w14:textId="2B716439" w:rsidR="009C71A1" w:rsidRDefault="001C5CD0">
            <w:pPr>
              <w:spacing w:after="0" w:line="259" w:lineRule="auto"/>
              <w:ind w:left="11" w:firstLine="0"/>
              <w:jc w:val="center"/>
            </w:pPr>
            <w:r>
              <w:rPr>
                <w:b/>
              </w:rPr>
              <w:t>276</w:t>
            </w:r>
          </w:p>
        </w:tc>
      </w:tr>
    </w:tbl>
    <w:p w14:paraId="4CD830D8" w14:textId="0EEB3403" w:rsidR="009C71A1" w:rsidRDefault="002A518E">
      <w:pPr>
        <w:spacing w:after="746" w:line="265" w:lineRule="auto"/>
        <w:ind w:left="128" w:right="5223"/>
      </w:pPr>
      <w:r>
        <w:rPr>
          <w:sz w:val="20"/>
        </w:rPr>
        <w:t>Table 4:</w:t>
      </w:r>
      <w:r w:rsidR="005A3EE0">
        <w:rPr>
          <w:sz w:val="20"/>
        </w:rPr>
        <w:t xml:space="preserve"> Early Years providers in Shropshire</w:t>
      </w:r>
      <w:r w:rsidR="0059589E">
        <w:rPr>
          <w:sz w:val="20"/>
        </w:rPr>
        <w:t xml:space="preserve"> </w:t>
      </w:r>
      <w:r w:rsidR="005A3EE0">
        <w:rPr>
          <w:sz w:val="20"/>
        </w:rPr>
        <w:t>as of February 202</w:t>
      </w:r>
      <w:r w:rsidR="00913764">
        <w:rPr>
          <w:sz w:val="20"/>
        </w:rPr>
        <w:t>6</w:t>
      </w:r>
    </w:p>
    <w:p w14:paraId="1CD6BDBD" w14:textId="77777777" w:rsidR="009C71A1" w:rsidRDefault="002A518E">
      <w:pPr>
        <w:ind w:left="-5"/>
      </w:pPr>
      <w:r>
        <w:t xml:space="preserve">This variety of provider types creates a comprehensive, flexible, and adaptable supply of places to meet the changing needs of families for formal childcare. Academy and maintained nursery classes are part of a first or primary school and typically offer care to match the school day. This is also the case for pre-school playgroups. The day care offer can be extended with wrap </w:t>
      </w:r>
    </w:p>
    <w:p w14:paraId="7539CB62" w14:textId="77777777" w:rsidR="009C71A1" w:rsidRDefault="002A518E" w:rsidP="003A34F9">
      <w:pPr>
        <w:ind w:left="0" w:firstLine="0"/>
      </w:pPr>
      <w:r>
        <w:t xml:space="preserve">around care, breakfast club, or out of school care. Alternatively, day nurseries usually offer full day care from 8am to 6pm. </w:t>
      </w:r>
    </w:p>
    <w:p w14:paraId="5EA034CF" w14:textId="0256C4F8" w:rsidR="00A716C9" w:rsidRDefault="00A716C9" w:rsidP="00A716C9">
      <w:pPr>
        <w:ind w:left="-5"/>
      </w:pPr>
      <w:r>
        <w:t>Introductions of the Wraparound Childcare scheme nationally has been implemented within the county and has had a positive benefit, as of February 202</w:t>
      </w:r>
      <w:r w:rsidR="00A75770">
        <w:t>6</w:t>
      </w:r>
      <w:r>
        <w:t xml:space="preserve">, funding has been allocated to </w:t>
      </w:r>
      <w:r w:rsidR="00A75770">
        <w:t xml:space="preserve">63 </w:t>
      </w:r>
      <w:r>
        <w:t>different providers creating 18</w:t>
      </w:r>
      <w:r w:rsidR="00A75770">
        <w:t>84</w:t>
      </w:r>
      <w:r>
        <w:t xml:space="preserve"> childcare places within the specific parameters of the scheme itself (</w:t>
      </w:r>
      <w:r w:rsidR="00FF7C4F">
        <w:t>5–11-year-olds</w:t>
      </w:r>
      <w:r>
        <w:t>, term time, Monday to Friday between 8am to 6pm, or equivalent).</w:t>
      </w:r>
      <w:r w:rsidR="00F949A9">
        <w:t xml:space="preserve"> </w:t>
      </w:r>
    </w:p>
    <w:p w14:paraId="7FBD34E1" w14:textId="0D25631C" w:rsidR="00F949A9" w:rsidRDefault="00F949A9" w:rsidP="00A716C9">
      <w:pPr>
        <w:ind w:left="-5"/>
      </w:pPr>
      <w:r>
        <w:t xml:space="preserve">Similar schemes are on the horizon, such as the recent announcement of the </w:t>
      </w:r>
      <w:r w:rsidR="00FF7C4F">
        <w:t>breakfast</w:t>
      </w:r>
      <w:r>
        <w:t xml:space="preserve"> club schemes, in which early adopters are</w:t>
      </w:r>
      <w:r w:rsidR="003A34F9">
        <w:t xml:space="preserve"> continuing trials</w:t>
      </w:r>
      <w:r w:rsidR="00DA41F2">
        <w:t xml:space="preserve">. </w:t>
      </w:r>
      <w:r w:rsidR="00841845">
        <w:t xml:space="preserve">This in addition to other offers shown above, </w:t>
      </w:r>
      <w:r w:rsidR="00C57B14">
        <w:t>look to further increase the flexibility and robustness of the childcare offer in Shropshire.</w:t>
      </w:r>
    </w:p>
    <w:p w14:paraId="3D288D6C" w14:textId="6D556E83" w:rsidR="003A34F9" w:rsidRDefault="003A34F9" w:rsidP="00A716C9">
      <w:pPr>
        <w:ind w:left="-5"/>
      </w:pPr>
      <w:r>
        <w:t xml:space="preserve">There are also 13 schools </w:t>
      </w:r>
      <w:r w:rsidR="007B25AF">
        <w:t xml:space="preserve">with applications submitted for the School Based Nursery Phase 2 scheme. Outcomes are expected in April 2026. This allows schools to create or expand nursery places. We are also in the process of reviewing potential schools </w:t>
      </w:r>
      <w:r w:rsidR="00A635C4">
        <w:t>for Phase 3, which has a wider financial offer to possible settings.</w:t>
      </w:r>
    </w:p>
    <w:p w14:paraId="453C52A1" w14:textId="77777777" w:rsidR="009C71A1" w:rsidRDefault="002A518E">
      <w:pPr>
        <w:ind w:left="-5"/>
      </w:pPr>
      <w:r>
        <w:t xml:space="preserve">There has been no significant change in the number of settings operating within the County in the last 12 months, despite the fall in demand for places in formal childcare as a result of the COVID19 pandemic. This can be seen in the fall in the number of hours accessed in Summer term 2020 compared to Summer term 2019, despite similar attendance in the Autumn term. </w:t>
      </w:r>
    </w:p>
    <w:p w14:paraId="0A5EFB9A" w14:textId="77777777" w:rsidR="009C71A1" w:rsidRDefault="002A518E">
      <w:pPr>
        <w:ind w:left="-5"/>
      </w:pPr>
      <w:r>
        <w:t xml:space="preserve">The number of funded hours needed at Early Years settings increases term by term over the academic year as the number of children old enough to be eligible increases. The number of children in a funded place is lowest in the Autumn term as all children who have turned 4 over </w:t>
      </w:r>
      <w:r>
        <w:lastRenderedPageBreak/>
        <w:t xml:space="preserve">the preceding year are admitted into school at this time. This is shown in the graph by the increasing number of funded weekly hours used every term across the year. </w:t>
      </w:r>
    </w:p>
    <w:p w14:paraId="17BE4D35" w14:textId="77777777" w:rsidR="006103F5" w:rsidRDefault="006103F5" w:rsidP="00C1323E">
      <w:pPr>
        <w:spacing w:after="699"/>
        <w:ind w:left="0" w:firstLine="0"/>
      </w:pPr>
    </w:p>
    <w:p w14:paraId="205C214D" w14:textId="45CC41F1" w:rsidR="00D854FF" w:rsidRPr="00E871A7" w:rsidRDefault="00223518">
      <w:pPr>
        <w:spacing w:after="699"/>
        <w:ind w:left="-5"/>
        <w:rPr>
          <w:b/>
          <w:bCs/>
          <w:color w:val="0070C0"/>
          <w:sz w:val="32"/>
          <w:szCs w:val="32"/>
        </w:rPr>
      </w:pPr>
      <w:r w:rsidRPr="00E871A7">
        <w:rPr>
          <w:b/>
          <w:bCs/>
          <w:color w:val="0070C0"/>
          <w:sz w:val="32"/>
          <w:szCs w:val="32"/>
        </w:rPr>
        <w:t xml:space="preserve">Shropshire Take-up Patterns for Childcare Entitlements </w:t>
      </w:r>
    </w:p>
    <w:p w14:paraId="4AAB98F8" w14:textId="32127725" w:rsidR="00BA02F5" w:rsidRDefault="00223518" w:rsidP="007822D3">
      <w:pPr>
        <w:spacing w:after="699"/>
        <w:ind w:left="-5"/>
        <w:rPr>
          <w:sz w:val="24"/>
          <w:szCs w:val="24"/>
        </w:rPr>
      </w:pPr>
      <w:r w:rsidRPr="00223518">
        <w:rPr>
          <w:sz w:val="24"/>
          <w:szCs w:val="24"/>
        </w:rPr>
        <w:t>T</w:t>
      </w:r>
      <w:r>
        <w:rPr>
          <w:sz w:val="24"/>
          <w:szCs w:val="24"/>
        </w:rPr>
        <w:t xml:space="preserve">he table below shows termly variation </w:t>
      </w:r>
      <w:r w:rsidR="00BA02F5">
        <w:rPr>
          <w:sz w:val="24"/>
          <w:szCs w:val="24"/>
        </w:rPr>
        <w:t>in take-up patterns across the previous three academic years for 2022/23, 2023/24 and 2024/25 split across each of the terms</w:t>
      </w:r>
      <w:r w:rsidR="007822D3">
        <w:rPr>
          <w:sz w:val="24"/>
          <w:szCs w:val="24"/>
        </w:rPr>
        <w:t>.</w:t>
      </w:r>
    </w:p>
    <w:p w14:paraId="67A2F5E1" w14:textId="5CA07CA4" w:rsidR="007822D3" w:rsidRDefault="007822D3" w:rsidP="007822D3">
      <w:pPr>
        <w:spacing w:after="699"/>
        <w:ind w:left="-5"/>
        <w:rPr>
          <w:sz w:val="24"/>
          <w:szCs w:val="24"/>
        </w:rPr>
      </w:pPr>
      <w:r>
        <w:rPr>
          <w:sz w:val="24"/>
          <w:szCs w:val="24"/>
        </w:rPr>
        <w:t xml:space="preserve">The table is further broken down into </w:t>
      </w:r>
      <w:r w:rsidR="00E871A7">
        <w:rPr>
          <w:sz w:val="24"/>
          <w:szCs w:val="24"/>
        </w:rPr>
        <w:t>3–4-year-old</w:t>
      </w:r>
      <w:r>
        <w:rPr>
          <w:sz w:val="24"/>
          <w:szCs w:val="24"/>
        </w:rPr>
        <w:t xml:space="preserve"> universal hours, 3-4 year old additional hours and </w:t>
      </w:r>
      <w:r w:rsidR="00594259">
        <w:rPr>
          <w:sz w:val="24"/>
          <w:szCs w:val="24"/>
        </w:rPr>
        <w:t xml:space="preserve">families of 2 year old receiving additional support across all providers. </w:t>
      </w:r>
      <w:r w:rsidR="00A01710">
        <w:rPr>
          <w:sz w:val="24"/>
          <w:szCs w:val="24"/>
        </w:rPr>
        <w:t xml:space="preserve">This is reported in the number of hours claimed across these parameters. </w:t>
      </w:r>
    </w:p>
    <w:tbl>
      <w:tblPr>
        <w:tblW w:w="10259" w:type="dxa"/>
        <w:tblInd w:w="-598" w:type="dxa"/>
        <w:tblCellMar>
          <w:left w:w="0" w:type="dxa"/>
          <w:right w:w="0" w:type="dxa"/>
        </w:tblCellMar>
        <w:tblLook w:val="04A0" w:firstRow="1" w:lastRow="0" w:firstColumn="1" w:lastColumn="0" w:noHBand="0" w:noVBand="1"/>
      </w:tblPr>
      <w:tblGrid>
        <w:gridCol w:w="1369"/>
        <w:gridCol w:w="1443"/>
        <w:gridCol w:w="1961"/>
        <w:gridCol w:w="2146"/>
        <w:gridCol w:w="3340"/>
      </w:tblGrid>
      <w:tr w:rsidR="00A01710" w:rsidRPr="00A01710" w14:paraId="7C1791FC" w14:textId="77777777" w:rsidTr="0034170A">
        <w:trPr>
          <w:trHeight w:val="273"/>
        </w:trPr>
        <w:tc>
          <w:tcPr>
            <w:tcW w:w="136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8DDD60" w14:textId="77777777" w:rsidR="00A01710" w:rsidRPr="00A01710" w:rsidRDefault="00A01710" w:rsidP="00A01710">
            <w:pPr>
              <w:spacing w:after="0" w:line="240" w:lineRule="auto"/>
              <w:ind w:left="0" w:firstLine="0"/>
              <w:jc w:val="center"/>
              <w:rPr>
                <w:rFonts w:eastAsia="Aptos"/>
                <w:b/>
                <w:bCs/>
                <w:color w:val="auto"/>
                <w:kern w:val="0"/>
                <w:sz w:val="24"/>
                <w:szCs w:val="24"/>
                <w:u w:val="single"/>
                <w:lang w:eastAsia="en-US"/>
              </w:rPr>
            </w:pPr>
            <w:r w:rsidRPr="00A01710">
              <w:rPr>
                <w:rFonts w:eastAsia="Aptos"/>
                <w:b/>
                <w:bCs/>
                <w:color w:val="auto"/>
                <w:kern w:val="0"/>
                <w:sz w:val="24"/>
                <w:szCs w:val="24"/>
                <w:u w:val="single"/>
                <w:lang w:eastAsia="en-US"/>
              </w:rPr>
              <w:t>Financial Year</w:t>
            </w:r>
          </w:p>
        </w:tc>
        <w:tc>
          <w:tcPr>
            <w:tcW w:w="14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F727708" w14:textId="77777777" w:rsidR="00A01710" w:rsidRPr="00A01710" w:rsidRDefault="00A01710" w:rsidP="00A01710">
            <w:pPr>
              <w:spacing w:after="0" w:line="240" w:lineRule="auto"/>
              <w:ind w:left="0" w:firstLine="0"/>
              <w:jc w:val="center"/>
              <w:rPr>
                <w:rFonts w:eastAsia="Aptos"/>
                <w:b/>
                <w:bCs/>
                <w:color w:val="auto"/>
                <w:kern w:val="0"/>
                <w:sz w:val="24"/>
                <w:szCs w:val="24"/>
                <w:u w:val="single"/>
                <w:lang w:eastAsia="en-US"/>
              </w:rPr>
            </w:pPr>
            <w:r w:rsidRPr="00A01710">
              <w:rPr>
                <w:rFonts w:eastAsia="Aptos"/>
                <w:b/>
                <w:bCs/>
                <w:color w:val="auto"/>
                <w:kern w:val="0"/>
                <w:sz w:val="24"/>
                <w:szCs w:val="24"/>
                <w:u w:val="single"/>
                <w:lang w:eastAsia="en-US"/>
              </w:rPr>
              <w:t>Terms</w:t>
            </w:r>
          </w:p>
        </w:tc>
        <w:tc>
          <w:tcPr>
            <w:tcW w:w="744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4D2881" w14:textId="77777777" w:rsidR="00A01710" w:rsidRPr="00A01710" w:rsidRDefault="00A01710" w:rsidP="00A01710">
            <w:pPr>
              <w:spacing w:after="0" w:line="240" w:lineRule="auto"/>
              <w:ind w:left="0" w:firstLine="0"/>
              <w:jc w:val="center"/>
              <w:rPr>
                <w:rFonts w:eastAsia="Aptos"/>
                <w:b/>
                <w:bCs/>
                <w:color w:val="auto"/>
                <w:kern w:val="0"/>
                <w:sz w:val="24"/>
                <w:szCs w:val="24"/>
                <w:u w:val="single"/>
                <w:lang w:eastAsia="en-US"/>
              </w:rPr>
            </w:pPr>
            <w:r w:rsidRPr="00A01710">
              <w:rPr>
                <w:rFonts w:eastAsia="Aptos"/>
                <w:b/>
                <w:bCs/>
                <w:color w:val="auto"/>
                <w:kern w:val="0"/>
                <w:sz w:val="24"/>
                <w:szCs w:val="24"/>
                <w:u w:val="single"/>
                <w:lang w:eastAsia="en-US"/>
              </w:rPr>
              <w:t>Early Years PTEs - all providers</w:t>
            </w:r>
          </w:p>
        </w:tc>
      </w:tr>
      <w:tr w:rsidR="00A01710" w:rsidRPr="00A01710" w14:paraId="54653402" w14:textId="77777777" w:rsidTr="00E871A7">
        <w:trPr>
          <w:trHeight w:val="1640"/>
        </w:trPr>
        <w:tc>
          <w:tcPr>
            <w:tcW w:w="1369" w:type="dxa"/>
            <w:tcBorders>
              <w:top w:val="nil"/>
              <w:left w:val="single" w:sz="8" w:space="0" w:color="auto"/>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2F48686F" w14:textId="77777777" w:rsidR="00A01710" w:rsidRPr="00A01710" w:rsidRDefault="00A01710" w:rsidP="00A01710">
            <w:pPr>
              <w:spacing w:after="0" w:line="240" w:lineRule="auto"/>
              <w:ind w:left="0" w:firstLine="0"/>
              <w:rPr>
                <w:rFonts w:eastAsia="Aptos"/>
                <w:color w:val="auto"/>
                <w:kern w:val="0"/>
                <w:sz w:val="24"/>
                <w:szCs w:val="24"/>
                <w:lang w:eastAsia="en-US"/>
              </w:rPr>
            </w:pPr>
            <w:r w:rsidRPr="00A01710">
              <w:rPr>
                <w:rFonts w:eastAsia="Aptos"/>
                <w:color w:val="auto"/>
                <w:kern w:val="0"/>
                <w:sz w:val="24"/>
                <w:szCs w:val="24"/>
                <w:lang w:eastAsia="en-US"/>
              </w:rPr>
              <w:t> </w:t>
            </w:r>
          </w:p>
        </w:tc>
        <w:tc>
          <w:tcPr>
            <w:tcW w:w="1443" w:type="dxa"/>
            <w:tcBorders>
              <w:top w:val="nil"/>
              <w:left w:val="nil"/>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07DB35C8" w14:textId="77777777" w:rsidR="00A01710" w:rsidRPr="00A01710" w:rsidRDefault="00A01710" w:rsidP="00A01710">
            <w:pPr>
              <w:spacing w:after="0" w:line="240" w:lineRule="auto"/>
              <w:ind w:left="0" w:firstLine="0"/>
              <w:rPr>
                <w:rFonts w:eastAsia="Aptos"/>
                <w:color w:val="auto"/>
                <w:kern w:val="0"/>
                <w:sz w:val="24"/>
                <w:szCs w:val="24"/>
                <w:lang w:eastAsia="en-US"/>
              </w:rPr>
            </w:pPr>
            <w:r w:rsidRPr="00A01710">
              <w:rPr>
                <w:rFonts w:eastAsia="Aptos"/>
                <w:color w:val="auto"/>
                <w:kern w:val="0"/>
                <w:sz w:val="24"/>
                <w:szCs w:val="24"/>
                <w:lang w:eastAsia="en-US"/>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AE9C2" w14:textId="77777777" w:rsidR="00A01710" w:rsidRPr="00A01710" w:rsidRDefault="00A01710" w:rsidP="00A01710">
            <w:pPr>
              <w:spacing w:after="0" w:line="240" w:lineRule="auto"/>
              <w:ind w:left="0" w:firstLine="0"/>
              <w:rPr>
                <w:rFonts w:eastAsia="Aptos"/>
                <w:b/>
                <w:bCs/>
                <w:color w:val="auto"/>
                <w:kern w:val="0"/>
                <w:sz w:val="24"/>
                <w:szCs w:val="24"/>
                <w:lang w:eastAsia="en-US"/>
              </w:rPr>
            </w:pPr>
            <w:r w:rsidRPr="00A01710">
              <w:rPr>
                <w:rFonts w:eastAsia="Aptos"/>
                <w:b/>
                <w:bCs/>
                <w:color w:val="auto"/>
                <w:kern w:val="0"/>
                <w:sz w:val="24"/>
                <w:szCs w:val="24"/>
                <w:lang w:eastAsia="en-US"/>
              </w:rPr>
              <w:t>3-4YO Universal Hours PTEs</w:t>
            </w:r>
          </w:p>
        </w:tc>
        <w:tc>
          <w:tcPr>
            <w:tcW w:w="2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6A8D7" w14:textId="6935A5AB" w:rsidR="00A01710" w:rsidRPr="00A01710" w:rsidRDefault="00A01710" w:rsidP="00A01710">
            <w:pPr>
              <w:spacing w:after="0" w:line="240" w:lineRule="auto"/>
              <w:ind w:left="0" w:firstLine="0"/>
              <w:rPr>
                <w:rFonts w:eastAsia="Aptos"/>
                <w:b/>
                <w:bCs/>
                <w:color w:val="auto"/>
                <w:kern w:val="0"/>
                <w:sz w:val="24"/>
                <w:szCs w:val="24"/>
                <w:lang w:eastAsia="en-US"/>
              </w:rPr>
            </w:pPr>
            <w:r w:rsidRPr="00A01710">
              <w:rPr>
                <w:rFonts w:eastAsia="Aptos"/>
                <w:b/>
                <w:bCs/>
                <w:color w:val="auto"/>
                <w:kern w:val="0"/>
                <w:sz w:val="24"/>
                <w:szCs w:val="24"/>
                <w:lang w:eastAsia="en-US"/>
              </w:rPr>
              <w:t xml:space="preserve">3-4YO </w:t>
            </w:r>
            <w:r w:rsidR="0038355F" w:rsidRPr="00693139">
              <w:rPr>
                <w:rFonts w:eastAsia="Aptos"/>
                <w:b/>
                <w:bCs/>
                <w:color w:val="auto"/>
                <w:kern w:val="0"/>
                <w:sz w:val="24"/>
                <w:szCs w:val="24"/>
                <w:lang w:eastAsia="en-US"/>
              </w:rPr>
              <w:t xml:space="preserve">Extended </w:t>
            </w:r>
            <w:r w:rsidRPr="00A01710">
              <w:rPr>
                <w:rFonts w:eastAsia="Aptos"/>
                <w:b/>
                <w:bCs/>
                <w:color w:val="auto"/>
                <w:kern w:val="0"/>
                <w:sz w:val="24"/>
                <w:szCs w:val="24"/>
                <w:lang w:eastAsia="en-US"/>
              </w:rPr>
              <w:t>Hours PTEs</w:t>
            </w:r>
          </w:p>
        </w:tc>
        <w:tc>
          <w:tcPr>
            <w:tcW w:w="3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D41B6" w14:textId="77777777" w:rsidR="00A01710" w:rsidRPr="00693139" w:rsidRDefault="00A01710" w:rsidP="00A01710">
            <w:pPr>
              <w:spacing w:after="0" w:line="240" w:lineRule="auto"/>
              <w:ind w:left="0" w:firstLine="0"/>
              <w:rPr>
                <w:rFonts w:eastAsia="Aptos"/>
                <w:b/>
                <w:bCs/>
                <w:color w:val="auto"/>
                <w:kern w:val="0"/>
                <w:sz w:val="24"/>
                <w:szCs w:val="24"/>
                <w:lang w:eastAsia="en-US"/>
              </w:rPr>
            </w:pPr>
            <w:r w:rsidRPr="00A01710">
              <w:rPr>
                <w:rFonts w:eastAsia="Aptos"/>
                <w:b/>
                <w:bCs/>
                <w:color w:val="auto"/>
                <w:kern w:val="0"/>
                <w:sz w:val="24"/>
                <w:szCs w:val="24"/>
                <w:lang w:eastAsia="en-US"/>
              </w:rPr>
              <w:t>Families of 2YO receiving additional support PTEs</w:t>
            </w:r>
          </w:p>
          <w:p w14:paraId="78183990" w14:textId="0971A202" w:rsidR="0038355F" w:rsidRPr="00A01710" w:rsidRDefault="0038355F" w:rsidP="00A01710">
            <w:pPr>
              <w:spacing w:after="0" w:line="240" w:lineRule="auto"/>
              <w:ind w:left="0" w:firstLine="0"/>
              <w:rPr>
                <w:rFonts w:eastAsia="Aptos"/>
                <w:b/>
                <w:bCs/>
                <w:color w:val="auto"/>
                <w:kern w:val="0"/>
                <w:sz w:val="24"/>
                <w:szCs w:val="24"/>
                <w:lang w:eastAsia="en-US"/>
              </w:rPr>
            </w:pPr>
            <w:r w:rsidRPr="00693139">
              <w:rPr>
                <w:rFonts w:eastAsia="Aptos"/>
                <w:b/>
                <w:bCs/>
                <w:color w:val="auto"/>
                <w:kern w:val="0"/>
                <w:sz w:val="24"/>
                <w:szCs w:val="24"/>
                <w:lang w:eastAsia="en-US"/>
              </w:rPr>
              <w:t>(Known as 24U funding in Shropshire)</w:t>
            </w:r>
          </w:p>
        </w:tc>
      </w:tr>
      <w:tr w:rsidR="00A01710" w:rsidRPr="00A01710" w14:paraId="037B5DB1" w14:textId="77777777" w:rsidTr="0034170A">
        <w:trPr>
          <w:trHeight w:val="273"/>
        </w:trPr>
        <w:tc>
          <w:tcPr>
            <w:tcW w:w="13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8923BE" w14:textId="77777777" w:rsidR="00A01710" w:rsidRPr="00A01710" w:rsidRDefault="00A01710" w:rsidP="00A01710">
            <w:pPr>
              <w:spacing w:after="0" w:line="240" w:lineRule="auto"/>
              <w:ind w:left="0" w:firstLine="0"/>
              <w:rPr>
                <w:rFonts w:eastAsia="Aptos"/>
                <w:b/>
                <w:bCs/>
                <w:color w:val="auto"/>
                <w:kern w:val="0"/>
                <w:sz w:val="24"/>
                <w:szCs w:val="24"/>
                <w:lang w:eastAsia="en-US"/>
              </w:rPr>
            </w:pPr>
            <w:r w:rsidRPr="00A01710">
              <w:rPr>
                <w:rFonts w:eastAsia="Aptos"/>
                <w:b/>
                <w:bCs/>
                <w:color w:val="auto"/>
                <w:kern w:val="0"/>
                <w:sz w:val="24"/>
                <w:szCs w:val="24"/>
                <w:lang w:eastAsia="en-US"/>
              </w:rPr>
              <w:t>2021-22</w:t>
            </w: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2D02E5" w14:textId="77777777" w:rsidR="00A01710" w:rsidRPr="00A01710" w:rsidRDefault="00A01710" w:rsidP="00A01710">
            <w:pPr>
              <w:spacing w:after="0" w:line="240" w:lineRule="auto"/>
              <w:ind w:left="0" w:firstLine="0"/>
              <w:rPr>
                <w:rFonts w:eastAsia="Aptos"/>
                <w:color w:val="auto"/>
                <w:kern w:val="0"/>
                <w:sz w:val="24"/>
                <w:szCs w:val="24"/>
                <w:lang w:eastAsia="en-US"/>
              </w:rPr>
            </w:pPr>
            <w:r w:rsidRPr="00A01710">
              <w:rPr>
                <w:rFonts w:eastAsia="Aptos"/>
                <w:color w:val="auto"/>
                <w:kern w:val="0"/>
                <w:sz w:val="24"/>
                <w:szCs w:val="24"/>
                <w:lang w:eastAsia="en-US"/>
              </w:rPr>
              <w:t>Spring 2022</w:t>
            </w:r>
          </w:p>
        </w:tc>
        <w:tc>
          <w:tcPr>
            <w:tcW w:w="1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D4E0FC"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2BC7FC90"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688,918.96</w:t>
            </w:r>
          </w:p>
        </w:tc>
        <w:tc>
          <w:tcPr>
            <w:tcW w:w="2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30F20F"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1AC309CF"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361,127</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5C144E"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3283C077"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93,937.70</w:t>
            </w:r>
          </w:p>
        </w:tc>
      </w:tr>
      <w:tr w:rsidR="00A01710" w:rsidRPr="00A01710" w14:paraId="416AF22B" w14:textId="77777777" w:rsidTr="0034170A">
        <w:trPr>
          <w:trHeight w:val="273"/>
        </w:trPr>
        <w:tc>
          <w:tcPr>
            <w:tcW w:w="1369"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hideMark/>
          </w:tcPr>
          <w:p w14:paraId="2EC5F537" w14:textId="77777777" w:rsidR="00A01710" w:rsidRPr="00A01710" w:rsidRDefault="00A01710" w:rsidP="00A01710">
            <w:pPr>
              <w:spacing w:after="0" w:line="240" w:lineRule="auto"/>
              <w:ind w:left="0" w:firstLine="0"/>
              <w:rPr>
                <w:rFonts w:eastAsia="Aptos"/>
                <w:b/>
                <w:bCs/>
                <w:color w:val="auto"/>
                <w:kern w:val="0"/>
                <w:sz w:val="24"/>
                <w:szCs w:val="24"/>
                <w:lang w:eastAsia="en-US"/>
              </w:rPr>
            </w:pPr>
            <w:r w:rsidRPr="00A01710">
              <w:rPr>
                <w:rFonts w:eastAsia="Aptos"/>
                <w:b/>
                <w:bCs/>
                <w:color w:val="auto"/>
                <w:kern w:val="0"/>
                <w:sz w:val="24"/>
                <w:szCs w:val="24"/>
                <w:lang w:eastAsia="en-US"/>
              </w:rPr>
              <w:t>2022-23</w:t>
            </w: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5D155F" w14:textId="77777777" w:rsidR="00A01710" w:rsidRPr="00A01710" w:rsidRDefault="00A01710" w:rsidP="00A01710">
            <w:pPr>
              <w:spacing w:after="0" w:line="240" w:lineRule="auto"/>
              <w:ind w:left="0" w:firstLine="0"/>
              <w:rPr>
                <w:rFonts w:eastAsia="Aptos"/>
                <w:color w:val="auto"/>
                <w:kern w:val="0"/>
                <w:sz w:val="24"/>
                <w:szCs w:val="24"/>
                <w:lang w:eastAsia="en-US"/>
              </w:rPr>
            </w:pPr>
            <w:r w:rsidRPr="00A01710">
              <w:rPr>
                <w:rFonts w:eastAsia="Aptos"/>
                <w:color w:val="auto"/>
                <w:kern w:val="0"/>
                <w:sz w:val="24"/>
                <w:szCs w:val="24"/>
                <w:lang w:eastAsia="en-US"/>
              </w:rPr>
              <w:t>Summer 2022</w:t>
            </w:r>
          </w:p>
        </w:tc>
        <w:tc>
          <w:tcPr>
            <w:tcW w:w="1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09C7E9"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3B470CC9"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870,179.93</w:t>
            </w:r>
          </w:p>
        </w:tc>
        <w:tc>
          <w:tcPr>
            <w:tcW w:w="2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C25E60"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4EAB5D2B"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453,858</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2221BA"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7B748DA5"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104,271.95</w:t>
            </w:r>
          </w:p>
        </w:tc>
      </w:tr>
      <w:tr w:rsidR="00A01710" w:rsidRPr="00A01710" w14:paraId="60C429EB" w14:textId="77777777" w:rsidTr="0034170A">
        <w:trPr>
          <w:trHeight w:val="273"/>
        </w:trPr>
        <w:tc>
          <w:tcPr>
            <w:tcW w:w="0" w:type="auto"/>
            <w:vMerge/>
            <w:tcBorders>
              <w:top w:val="nil"/>
              <w:left w:val="single" w:sz="8" w:space="0" w:color="auto"/>
              <w:bottom w:val="single" w:sz="8" w:space="0" w:color="000000"/>
              <w:right w:val="single" w:sz="8" w:space="0" w:color="auto"/>
            </w:tcBorders>
            <w:vAlign w:val="center"/>
            <w:hideMark/>
          </w:tcPr>
          <w:p w14:paraId="3ED945F2" w14:textId="77777777" w:rsidR="00A01710" w:rsidRPr="00A01710" w:rsidRDefault="00A01710" w:rsidP="00A01710">
            <w:pPr>
              <w:spacing w:after="0" w:line="240" w:lineRule="auto"/>
              <w:ind w:left="0" w:firstLine="0"/>
              <w:rPr>
                <w:rFonts w:eastAsia="Aptos"/>
                <w:b/>
                <w:bCs/>
                <w:color w:val="auto"/>
                <w:kern w:val="0"/>
                <w:sz w:val="24"/>
                <w:szCs w:val="24"/>
                <w:lang w:eastAsia="en-US"/>
              </w:rPr>
            </w:pP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5D2517" w14:textId="77777777" w:rsidR="00A01710" w:rsidRPr="00A01710" w:rsidRDefault="00A01710" w:rsidP="00A01710">
            <w:pPr>
              <w:spacing w:after="0" w:line="240" w:lineRule="auto"/>
              <w:ind w:left="0" w:firstLine="0"/>
              <w:rPr>
                <w:rFonts w:eastAsia="Aptos"/>
                <w:color w:val="auto"/>
                <w:kern w:val="0"/>
                <w:sz w:val="24"/>
                <w:szCs w:val="24"/>
                <w:lang w:eastAsia="en-US"/>
              </w:rPr>
            </w:pPr>
            <w:r w:rsidRPr="00A01710">
              <w:rPr>
                <w:rFonts w:eastAsia="Aptos"/>
                <w:color w:val="auto"/>
                <w:kern w:val="0"/>
                <w:sz w:val="24"/>
                <w:szCs w:val="24"/>
                <w:lang w:eastAsia="en-US"/>
              </w:rPr>
              <w:t>Autumn 2022</w:t>
            </w:r>
          </w:p>
        </w:tc>
        <w:tc>
          <w:tcPr>
            <w:tcW w:w="1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64A479"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555,617.07</w:t>
            </w:r>
          </w:p>
        </w:tc>
        <w:tc>
          <w:tcPr>
            <w:tcW w:w="2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066384"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296,013.75</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248338"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13CAA90E"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101,526.13</w:t>
            </w:r>
          </w:p>
        </w:tc>
      </w:tr>
      <w:tr w:rsidR="00A01710" w:rsidRPr="00A01710" w14:paraId="410ED6A7" w14:textId="77777777" w:rsidTr="0034170A">
        <w:trPr>
          <w:trHeight w:val="273"/>
        </w:trPr>
        <w:tc>
          <w:tcPr>
            <w:tcW w:w="0" w:type="auto"/>
            <w:vMerge/>
            <w:tcBorders>
              <w:top w:val="nil"/>
              <w:left w:val="single" w:sz="8" w:space="0" w:color="auto"/>
              <w:bottom w:val="single" w:sz="8" w:space="0" w:color="000000"/>
              <w:right w:val="single" w:sz="8" w:space="0" w:color="auto"/>
            </w:tcBorders>
            <w:vAlign w:val="center"/>
            <w:hideMark/>
          </w:tcPr>
          <w:p w14:paraId="60890E8B" w14:textId="77777777" w:rsidR="00A01710" w:rsidRPr="00A01710" w:rsidRDefault="00A01710" w:rsidP="00A01710">
            <w:pPr>
              <w:spacing w:after="0" w:line="240" w:lineRule="auto"/>
              <w:ind w:left="0" w:firstLine="0"/>
              <w:rPr>
                <w:rFonts w:eastAsia="Aptos"/>
                <w:b/>
                <w:bCs/>
                <w:color w:val="auto"/>
                <w:kern w:val="0"/>
                <w:sz w:val="24"/>
                <w:szCs w:val="24"/>
                <w:lang w:eastAsia="en-US"/>
              </w:rPr>
            </w:pP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FFC550" w14:textId="77777777" w:rsidR="00A01710" w:rsidRPr="00A01710" w:rsidRDefault="00A01710" w:rsidP="00A01710">
            <w:pPr>
              <w:spacing w:after="0" w:line="240" w:lineRule="auto"/>
              <w:ind w:left="0" w:firstLine="0"/>
              <w:rPr>
                <w:rFonts w:eastAsia="Aptos"/>
                <w:color w:val="auto"/>
                <w:kern w:val="0"/>
                <w:sz w:val="24"/>
                <w:szCs w:val="24"/>
                <w:lang w:eastAsia="en-US"/>
              </w:rPr>
            </w:pPr>
            <w:r w:rsidRPr="00A01710">
              <w:rPr>
                <w:rFonts w:eastAsia="Aptos"/>
                <w:color w:val="auto"/>
                <w:kern w:val="0"/>
                <w:sz w:val="24"/>
                <w:szCs w:val="24"/>
                <w:lang w:eastAsia="en-US"/>
              </w:rPr>
              <w:t>Spring 2023</w:t>
            </w:r>
          </w:p>
        </w:tc>
        <w:tc>
          <w:tcPr>
            <w:tcW w:w="1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41473B"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5A5692F9"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681,392.92</w:t>
            </w:r>
          </w:p>
        </w:tc>
        <w:tc>
          <w:tcPr>
            <w:tcW w:w="2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5153EA"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372,103</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0D22B5"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47F94668"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91,623.76</w:t>
            </w:r>
          </w:p>
        </w:tc>
      </w:tr>
      <w:tr w:rsidR="00A01710" w:rsidRPr="00A01710" w14:paraId="6332AB19" w14:textId="77777777" w:rsidTr="0034170A">
        <w:trPr>
          <w:trHeight w:val="273"/>
        </w:trPr>
        <w:tc>
          <w:tcPr>
            <w:tcW w:w="1369"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hideMark/>
          </w:tcPr>
          <w:p w14:paraId="714D9A75" w14:textId="77777777" w:rsidR="00A01710" w:rsidRPr="00A01710" w:rsidRDefault="00A01710" w:rsidP="00A01710">
            <w:pPr>
              <w:spacing w:after="0" w:line="240" w:lineRule="auto"/>
              <w:ind w:left="0" w:firstLine="0"/>
              <w:rPr>
                <w:rFonts w:eastAsia="Aptos"/>
                <w:b/>
                <w:bCs/>
                <w:color w:val="auto"/>
                <w:kern w:val="0"/>
                <w:sz w:val="24"/>
                <w:szCs w:val="24"/>
                <w:lang w:eastAsia="en-US"/>
              </w:rPr>
            </w:pPr>
            <w:r w:rsidRPr="00A01710">
              <w:rPr>
                <w:rFonts w:eastAsia="Aptos"/>
                <w:b/>
                <w:bCs/>
                <w:color w:val="auto"/>
                <w:kern w:val="0"/>
                <w:sz w:val="24"/>
                <w:szCs w:val="24"/>
                <w:lang w:eastAsia="en-US"/>
              </w:rPr>
              <w:t>2023-24</w:t>
            </w: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2B79E2" w14:textId="77777777" w:rsidR="00A01710" w:rsidRPr="00A01710" w:rsidRDefault="00A01710" w:rsidP="00A01710">
            <w:pPr>
              <w:spacing w:after="0" w:line="240" w:lineRule="auto"/>
              <w:ind w:left="0" w:firstLine="0"/>
              <w:rPr>
                <w:rFonts w:eastAsia="Aptos"/>
                <w:color w:val="auto"/>
                <w:kern w:val="0"/>
                <w:sz w:val="24"/>
                <w:szCs w:val="24"/>
                <w:lang w:eastAsia="en-US"/>
              </w:rPr>
            </w:pPr>
            <w:r w:rsidRPr="00A01710">
              <w:rPr>
                <w:rFonts w:eastAsia="Aptos"/>
                <w:color w:val="auto"/>
                <w:kern w:val="0"/>
                <w:sz w:val="24"/>
                <w:szCs w:val="24"/>
                <w:lang w:eastAsia="en-US"/>
              </w:rPr>
              <w:t>Summer 2023</w:t>
            </w:r>
          </w:p>
        </w:tc>
        <w:tc>
          <w:tcPr>
            <w:tcW w:w="1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EFA4DA"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3B93F931"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860,435.97</w:t>
            </w:r>
          </w:p>
        </w:tc>
        <w:tc>
          <w:tcPr>
            <w:tcW w:w="2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CB96E8"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3B690E69"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470,674</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5A9A9A"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56E9D239"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100,552.72</w:t>
            </w:r>
          </w:p>
        </w:tc>
      </w:tr>
      <w:tr w:rsidR="00A01710" w:rsidRPr="00A01710" w14:paraId="5905F12A" w14:textId="77777777" w:rsidTr="0034170A">
        <w:trPr>
          <w:trHeight w:val="273"/>
        </w:trPr>
        <w:tc>
          <w:tcPr>
            <w:tcW w:w="0" w:type="auto"/>
            <w:vMerge/>
            <w:tcBorders>
              <w:top w:val="nil"/>
              <w:left w:val="single" w:sz="8" w:space="0" w:color="auto"/>
              <w:bottom w:val="single" w:sz="8" w:space="0" w:color="000000"/>
              <w:right w:val="single" w:sz="8" w:space="0" w:color="auto"/>
            </w:tcBorders>
            <w:vAlign w:val="center"/>
            <w:hideMark/>
          </w:tcPr>
          <w:p w14:paraId="29DAC87B" w14:textId="77777777" w:rsidR="00A01710" w:rsidRPr="00A01710" w:rsidRDefault="00A01710" w:rsidP="00A01710">
            <w:pPr>
              <w:spacing w:after="0" w:line="240" w:lineRule="auto"/>
              <w:ind w:left="0" w:firstLine="0"/>
              <w:rPr>
                <w:rFonts w:eastAsia="Aptos"/>
                <w:b/>
                <w:bCs/>
                <w:color w:val="auto"/>
                <w:kern w:val="0"/>
                <w:sz w:val="24"/>
                <w:szCs w:val="24"/>
                <w:lang w:eastAsia="en-US"/>
              </w:rPr>
            </w:pP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49EDD3" w14:textId="77777777" w:rsidR="00A01710" w:rsidRPr="00A01710" w:rsidRDefault="00A01710" w:rsidP="00A01710">
            <w:pPr>
              <w:spacing w:after="0" w:line="240" w:lineRule="auto"/>
              <w:ind w:left="0" w:firstLine="0"/>
              <w:rPr>
                <w:rFonts w:eastAsia="Aptos"/>
                <w:color w:val="auto"/>
                <w:kern w:val="0"/>
                <w:sz w:val="24"/>
                <w:szCs w:val="24"/>
                <w:lang w:eastAsia="en-US"/>
              </w:rPr>
            </w:pPr>
            <w:r w:rsidRPr="00A01710">
              <w:rPr>
                <w:rFonts w:eastAsia="Aptos"/>
                <w:color w:val="auto"/>
                <w:kern w:val="0"/>
                <w:sz w:val="24"/>
                <w:szCs w:val="24"/>
                <w:lang w:eastAsia="en-US"/>
              </w:rPr>
              <w:t>Autumn 2023</w:t>
            </w:r>
          </w:p>
        </w:tc>
        <w:tc>
          <w:tcPr>
            <w:tcW w:w="1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359B02"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07887006"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530,709.74</w:t>
            </w:r>
          </w:p>
        </w:tc>
        <w:tc>
          <w:tcPr>
            <w:tcW w:w="2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3E56EC"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2A994CD0"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288,875</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24A06D"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562B5FC5"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97,852.02</w:t>
            </w:r>
          </w:p>
        </w:tc>
      </w:tr>
      <w:tr w:rsidR="00A01710" w:rsidRPr="00A01710" w14:paraId="6D07FB1C" w14:textId="77777777" w:rsidTr="0034170A">
        <w:trPr>
          <w:trHeight w:val="273"/>
        </w:trPr>
        <w:tc>
          <w:tcPr>
            <w:tcW w:w="0" w:type="auto"/>
            <w:vMerge/>
            <w:tcBorders>
              <w:top w:val="nil"/>
              <w:left w:val="single" w:sz="8" w:space="0" w:color="auto"/>
              <w:bottom w:val="single" w:sz="8" w:space="0" w:color="000000"/>
              <w:right w:val="single" w:sz="8" w:space="0" w:color="auto"/>
            </w:tcBorders>
            <w:vAlign w:val="center"/>
            <w:hideMark/>
          </w:tcPr>
          <w:p w14:paraId="5401C7FA" w14:textId="77777777" w:rsidR="00A01710" w:rsidRPr="00A01710" w:rsidRDefault="00A01710" w:rsidP="00A01710">
            <w:pPr>
              <w:spacing w:after="0" w:line="240" w:lineRule="auto"/>
              <w:ind w:left="0" w:firstLine="0"/>
              <w:rPr>
                <w:rFonts w:eastAsia="Aptos"/>
                <w:b/>
                <w:bCs/>
                <w:color w:val="auto"/>
                <w:kern w:val="0"/>
                <w:sz w:val="24"/>
                <w:szCs w:val="24"/>
                <w:lang w:eastAsia="en-US"/>
              </w:rPr>
            </w:pP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6194FD" w14:textId="77777777" w:rsidR="00A01710" w:rsidRPr="00A01710" w:rsidRDefault="00A01710" w:rsidP="00A01710">
            <w:pPr>
              <w:spacing w:after="0" w:line="240" w:lineRule="auto"/>
              <w:ind w:left="0" w:firstLine="0"/>
              <w:rPr>
                <w:rFonts w:eastAsia="Aptos"/>
                <w:color w:val="auto"/>
                <w:kern w:val="0"/>
                <w:sz w:val="24"/>
                <w:szCs w:val="24"/>
                <w:lang w:eastAsia="en-US"/>
              </w:rPr>
            </w:pPr>
            <w:r w:rsidRPr="00A01710">
              <w:rPr>
                <w:rFonts w:eastAsia="Aptos"/>
                <w:color w:val="auto"/>
                <w:kern w:val="0"/>
                <w:sz w:val="24"/>
                <w:szCs w:val="24"/>
                <w:lang w:eastAsia="en-US"/>
              </w:rPr>
              <w:t>Spring 2024</w:t>
            </w:r>
          </w:p>
        </w:tc>
        <w:tc>
          <w:tcPr>
            <w:tcW w:w="1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9D9F94"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06FFB94D"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664,213.53</w:t>
            </w:r>
          </w:p>
        </w:tc>
        <w:tc>
          <w:tcPr>
            <w:tcW w:w="2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746BDB"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5C5A82D4"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375,096</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59E9CB"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6F6ABE00"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87,802.80</w:t>
            </w:r>
          </w:p>
        </w:tc>
      </w:tr>
      <w:tr w:rsidR="00A01710" w:rsidRPr="00A01710" w14:paraId="69D61E20" w14:textId="77777777" w:rsidTr="0034170A">
        <w:trPr>
          <w:trHeight w:val="273"/>
        </w:trPr>
        <w:tc>
          <w:tcPr>
            <w:tcW w:w="1369"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hideMark/>
          </w:tcPr>
          <w:p w14:paraId="66395DC7" w14:textId="77777777" w:rsidR="00A01710" w:rsidRPr="00A01710" w:rsidRDefault="00A01710" w:rsidP="00A01710">
            <w:pPr>
              <w:spacing w:after="0" w:line="240" w:lineRule="auto"/>
              <w:ind w:left="0" w:firstLine="0"/>
              <w:rPr>
                <w:rFonts w:eastAsia="Aptos"/>
                <w:b/>
                <w:bCs/>
                <w:color w:val="auto"/>
                <w:kern w:val="0"/>
                <w:sz w:val="24"/>
                <w:szCs w:val="24"/>
                <w:lang w:eastAsia="en-US"/>
              </w:rPr>
            </w:pPr>
            <w:r w:rsidRPr="00A01710">
              <w:rPr>
                <w:rFonts w:eastAsia="Aptos"/>
                <w:b/>
                <w:bCs/>
                <w:color w:val="auto"/>
                <w:kern w:val="0"/>
                <w:sz w:val="24"/>
                <w:szCs w:val="24"/>
                <w:lang w:eastAsia="en-US"/>
              </w:rPr>
              <w:lastRenderedPageBreak/>
              <w:t>2024-25</w:t>
            </w: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CF77D4" w14:textId="77777777" w:rsidR="00A01710" w:rsidRPr="00A01710" w:rsidRDefault="00A01710" w:rsidP="00A01710">
            <w:pPr>
              <w:spacing w:after="0" w:line="240" w:lineRule="auto"/>
              <w:ind w:left="0" w:firstLine="0"/>
              <w:rPr>
                <w:rFonts w:eastAsia="Aptos"/>
                <w:color w:val="auto"/>
                <w:kern w:val="0"/>
                <w:sz w:val="24"/>
                <w:szCs w:val="24"/>
                <w:lang w:eastAsia="en-US"/>
              </w:rPr>
            </w:pPr>
            <w:r w:rsidRPr="00A01710">
              <w:rPr>
                <w:rFonts w:eastAsia="Aptos"/>
                <w:color w:val="auto"/>
                <w:kern w:val="0"/>
                <w:sz w:val="24"/>
                <w:szCs w:val="24"/>
                <w:lang w:eastAsia="en-US"/>
              </w:rPr>
              <w:t>Summer 2024</w:t>
            </w:r>
          </w:p>
        </w:tc>
        <w:tc>
          <w:tcPr>
            <w:tcW w:w="1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34E65E"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3B7682A2"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853,871.03</w:t>
            </w:r>
          </w:p>
        </w:tc>
        <w:tc>
          <w:tcPr>
            <w:tcW w:w="2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7E5C90"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480,414</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B1E6BE"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11EDC61E"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94,021.48</w:t>
            </w:r>
          </w:p>
        </w:tc>
      </w:tr>
      <w:tr w:rsidR="00A01710" w:rsidRPr="00A01710" w14:paraId="32CF8311" w14:textId="77777777" w:rsidTr="0034170A">
        <w:trPr>
          <w:trHeight w:val="273"/>
        </w:trPr>
        <w:tc>
          <w:tcPr>
            <w:tcW w:w="0" w:type="auto"/>
            <w:vMerge/>
            <w:tcBorders>
              <w:top w:val="nil"/>
              <w:left w:val="single" w:sz="8" w:space="0" w:color="auto"/>
              <w:bottom w:val="single" w:sz="8" w:space="0" w:color="000000"/>
              <w:right w:val="single" w:sz="8" w:space="0" w:color="auto"/>
            </w:tcBorders>
            <w:vAlign w:val="center"/>
            <w:hideMark/>
          </w:tcPr>
          <w:p w14:paraId="564E986D" w14:textId="77777777" w:rsidR="00A01710" w:rsidRPr="00A01710" w:rsidRDefault="00A01710" w:rsidP="00A01710">
            <w:pPr>
              <w:spacing w:after="0" w:line="240" w:lineRule="auto"/>
              <w:ind w:left="0" w:firstLine="0"/>
              <w:rPr>
                <w:rFonts w:eastAsia="Aptos"/>
                <w:b/>
                <w:bCs/>
                <w:color w:val="auto"/>
                <w:kern w:val="0"/>
                <w:sz w:val="24"/>
                <w:szCs w:val="24"/>
                <w:lang w:eastAsia="en-US"/>
              </w:rPr>
            </w:pP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3A6F88" w14:textId="77777777" w:rsidR="00A01710" w:rsidRPr="00A01710" w:rsidRDefault="00A01710" w:rsidP="00A01710">
            <w:pPr>
              <w:spacing w:after="0" w:line="240" w:lineRule="auto"/>
              <w:ind w:left="0" w:firstLine="0"/>
              <w:rPr>
                <w:rFonts w:eastAsia="Aptos"/>
                <w:color w:val="auto"/>
                <w:kern w:val="0"/>
                <w:sz w:val="24"/>
                <w:szCs w:val="24"/>
                <w:lang w:eastAsia="en-US"/>
              </w:rPr>
            </w:pPr>
            <w:r w:rsidRPr="00A01710">
              <w:rPr>
                <w:rFonts w:eastAsia="Aptos"/>
                <w:color w:val="auto"/>
                <w:kern w:val="0"/>
                <w:sz w:val="24"/>
                <w:szCs w:val="24"/>
                <w:lang w:eastAsia="en-US"/>
              </w:rPr>
              <w:t>Autumn 2024</w:t>
            </w:r>
          </w:p>
        </w:tc>
        <w:tc>
          <w:tcPr>
            <w:tcW w:w="1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D57764"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24522001"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558,916.61</w:t>
            </w:r>
          </w:p>
        </w:tc>
        <w:tc>
          <w:tcPr>
            <w:tcW w:w="2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A296C2"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316,879</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7E8CDB"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4EEE9B7A"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90,051.74</w:t>
            </w:r>
          </w:p>
        </w:tc>
      </w:tr>
      <w:tr w:rsidR="00A01710" w:rsidRPr="00A01710" w14:paraId="42028D64" w14:textId="77777777" w:rsidTr="0034170A">
        <w:trPr>
          <w:trHeight w:val="273"/>
        </w:trPr>
        <w:tc>
          <w:tcPr>
            <w:tcW w:w="0" w:type="auto"/>
            <w:vMerge/>
            <w:tcBorders>
              <w:top w:val="nil"/>
              <w:left w:val="single" w:sz="8" w:space="0" w:color="auto"/>
              <w:bottom w:val="single" w:sz="8" w:space="0" w:color="000000"/>
              <w:right w:val="single" w:sz="8" w:space="0" w:color="auto"/>
            </w:tcBorders>
            <w:vAlign w:val="center"/>
            <w:hideMark/>
          </w:tcPr>
          <w:p w14:paraId="5DE404A8" w14:textId="77777777" w:rsidR="00A01710" w:rsidRPr="00A01710" w:rsidRDefault="00A01710" w:rsidP="00A01710">
            <w:pPr>
              <w:spacing w:after="0" w:line="240" w:lineRule="auto"/>
              <w:ind w:left="0" w:firstLine="0"/>
              <w:rPr>
                <w:rFonts w:eastAsia="Aptos"/>
                <w:b/>
                <w:bCs/>
                <w:color w:val="auto"/>
                <w:kern w:val="0"/>
                <w:sz w:val="24"/>
                <w:szCs w:val="24"/>
                <w:lang w:eastAsia="en-US"/>
              </w:rPr>
            </w:pP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9386F0" w14:textId="0127504F" w:rsidR="00A01710" w:rsidRPr="00A01710" w:rsidRDefault="00A01710" w:rsidP="00A01710">
            <w:pPr>
              <w:spacing w:after="0" w:line="240" w:lineRule="auto"/>
              <w:ind w:left="0" w:firstLine="0"/>
              <w:rPr>
                <w:rFonts w:eastAsia="Aptos"/>
                <w:color w:val="auto"/>
                <w:kern w:val="0"/>
                <w:sz w:val="24"/>
                <w:szCs w:val="24"/>
                <w:lang w:eastAsia="en-US"/>
              </w:rPr>
            </w:pPr>
            <w:r w:rsidRPr="00A01710">
              <w:rPr>
                <w:rFonts w:eastAsia="Aptos"/>
                <w:color w:val="auto"/>
                <w:kern w:val="0"/>
                <w:sz w:val="24"/>
                <w:szCs w:val="24"/>
                <w:lang w:eastAsia="en-US"/>
              </w:rPr>
              <w:t>Spring 2025</w:t>
            </w:r>
          </w:p>
        </w:tc>
        <w:tc>
          <w:tcPr>
            <w:tcW w:w="1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AC59DD"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669,549.84</w:t>
            </w:r>
          </w:p>
        </w:tc>
        <w:tc>
          <w:tcPr>
            <w:tcW w:w="21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00415C"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389,807.36</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D84A9A" w14:textId="77777777" w:rsidR="00A01710" w:rsidRPr="00A01710" w:rsidRDefault="00A01710" w:rsidP="00A01710">
            <w:pPr>
              <w:spacing w:after="0" w:line="240" w:lineRule="auto"/>
              <w:ind w:left="0" w:firstLine="0"/>
              <w:rPr>
                <w:rFonts w:eastAsia="Aptos"/>
                <w:color w:val="FF0000"/>
                <w:kern w:val="0"/>
                <w:sz w:val="24"/>
                <w:szCs w:val="24"/>
                <w:lang w:eastAsia="en-US"/>
              </w:rPr>
            </w:pPr>
            <w:r w:rsidRPr="00A01710">
              <w:rPr>
                <w:rFonts w:eastAsia="Aptos"/>
                <w:color w:val="FF0000"/>
                <w:kern w:val="0"/>
                <w:sz w:val="24"/>
                <w:szCs w:val="24"/>
                <w:lang w:eastAsia="en-US"/>
              </w:rPr>
              <w:t> </w:t>
            </w:r>
          </w:p>
          <w:p w14:paraId="0CB2CA2B" w14:textId="77777777" w:rsidR="00A01710" w:rsidRPr="00A01710" w:rsidRDefault="00A01710" w:rsidP="00A01710">
            <w:pPr>
              <w:spacing w:after="0" w:line="240" w:lineRule="auto"/>
              <w:ind w:left="0" w:firstLine="0"/>
              <w:rPr>
                <w:rFonts w:eastAsia="Aptos"/>
                <w:color w:val="FF0000"/>
                <w:kern w:val="0"/>
                <w:sz w:val="24"/>
                <w:szCs w:val="24"/>
                <w14:ligatures w14:val="none"/>
              </w:rPr>
            </w:pPr>
            <w:r w:rsidRPr="00A01710">
              <w:rPr>
                <w:rFonts w:eastAsia="Aptos"/>
                <w:color w:val="FF0000"/>
                <w:kern w:val="0"/>
                <w:sz w:val="24"/>
                <w:szCs w:val="24"/>
                <w:lang w:eastAsia="en-US"/>
              </w:rPr>
              <w:t>66,825.20</w:t>
            </w:r>
          </w:p>
        </w:tc>
      </w:tr>
    </w:tbl>
    <w:p w14:paraId="51AF58F0" w14:textId="5E095103" w:rsidR="00A01710" w:rsidRDefault="00A01710" w:rsidP="007822D3">
      <w:pPr>
        <w:spacing w:after="699"/>
        <w:ind w:left="-5"/>
        <w:rPr>
          <w:sz w:val="24"/>
          <w:szCs w:val="24"/>
        </w:rPr>
      </w:pPr>
      <w:r>
        <w:rPr>
          <w:sz w:val="24"/>
          <w:szCs w:val="24"/>
        </w:rPr>
        <w:t>Source: Synergy SQL Reports, Shropshire Council Spring 2025</w:t>
      </w:r>
    </w:p>
    <w:p w14:paraId="0E8FE3F2" w14:textId="5814EF87" w:rsidR="003F0BBC" w:rsidRDefault="003F0BBC" w:rsidP="007822D3">
      <w:pPr>
        <w:spacing w:after="699"/>
        <w:ind w:left="-5"/>
        <w:rPr>
          <w:sz w:val="24"/>
          <w:szCs w:val="24"/>
        </w:rPr>
      </w:pPr>
      <w:r>
        <w:rPr>
          <w:sz w:val="24"/>
          <w:szCs w:val="24"/>
        </w:rPr>
        <w:t xml:space="preserve">This table is based </w:t>
      </w:r>
      <w:r w:rsidR="00A73013">
        <w:rPr>
          <w:sz w:val="24"/>
          <w:szCs w:val="24"/>
        </w:rPr>
        <w:t>on the number of children claiming particular entitlements as of January 2025 census data.</w:t>
      </w:r>
    </w:p>
    <w:tbl>
      <w:tblPr>
        <w:tblW w:w="10771" w:type="dxa"/>
        <w:tblInd w:w="-598" w:type="dxa"/>
        <w:tblCellMar>
          <w:left w:w="0" w:type="dxa"/>
          <w:right w:w="0" w:type="dxa"/>
        </w:tblCellMar>
        <w:tblLook w:val="04A0" w:firstRow="1" w:lastRow="0" w:firstColumn="1" w:lastColumn="0" w:noHBand="0" w:noVBand="1"/>
      </w:tblPr>
      <w:tblGrid>
        <w:gridCol w:w="1257"/>
        <w:gridCol w:w="1297"/>
        <w:gridCol w:w="1297"/>
        <w:gridCol w:w="2549"/>
        <w:gridCol w:w="1301"/>
        <w:gridCol w:w="3070"/>
      </w:tblGrid>
      <w:tr w:rsidR="00214DB3" w:rsidRPr="00A01710" w14:paraId="6589E86E" w14:textId="60747629" w:rsidTr="008909DC">
        <w:trPr>
          <w:trHeight w:val="256"/>
        </w:trPr>
        <w:tc>
          <w:tcPr>
            <w:tcW w:w="125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413A7F" w14:textId="77777777" w:rsidR="00214DB3" w:rsidRPr="00A01710" w:rsidRDefault="00214DB3" w:rsidP="00FC448E">
            <w:pPr>
              <w:spacing w:after="0" w:line="240" w:lineRule="auto"/>
              <w:ind w:left="0" w:firstLine="0"/>
              <w:jc w:val="center"/>
              <w:rPr>
                <w:rFonts w:eastAsia="Aptos"/>
                <w:b/>
                <w:bCs/>
                <w:color w:val="auto"/>
                <w:kern w:val="0"/>
                <w:sz w:val="24"/>
                <w:szCs w:val="24"/>
                <w:u w:val="single"/>
                <w:lang w:eastAsia="en-US"/>
              </w:rPr>
            </w:pPr>
            <w:r w:rsidRPr="00A01710">
              <w:rPr>
                <w:rFonts w:eastAsia="Aptos"/>
                <w:b/>
                <w:bCs/>
                <w:color w:val="auto"/>
                <w:kern w:val="0"/>
                <w:sz w:val="24"/>
                <w:szCs w:val="24"/>
                <w:u w:val="single"/>
                <w:lang w:eastAsia="en-US"/>
              </w:rPr>
              <w:t>Financial Year</w:t>
            </w:r>
          </w:p>
        </w:tc>
        <w:tc>
          <w:tcPr>
            <w:tcW w:w="514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477CC2" w14:textId="77777777" w:rsidR="00214DB3" w:rsidRPr="00A01710" w:rsidRDefault="00214DB3" w:rsidP="00FC448E">
            <w:pPr>
              <w:spacing w:after="0" w:line="240" w:lineRule="auto"/>
              <w:ind w:left="0" w:firstLine="0"/>
              <w:jc w:val="center"/>
              <w:rPr>
                <w:rFonts w:eastAsia="Aptos"/>
                <w:b/>
                <w:bCs/>
                <w:color w:val="auto"/>
                <w:kern w:val="0"/>
                <w:sz w:val="24"/>
                <w:szCs w:val="24"/>
                <w:u w:val="single"/>
                <w:lang w:eastAsia="en-US"/>
              </w:rPr>
            </w:pPr>
            <w:r w:rsidRPr="00A01710">
              <w:rPr>
                <w:rFonts w:eastAsia="Aptos"/>
                <w:b/>
                <w:bCs/>
                <w:color w:val="auto"/>
                <w:kern w:val="0"/>
                <w:sz w:val="24"/>
                <w:szCs w:val="24"/>
                <w:u w:val="single"/>
                <w:lang w:eastAsia="en-US"/>
              </w:rPr>
              <w:t>Early Years PTEs - all providers</w:t>
            </w:r>
          </w:p>
        </w:tc>
        <w:tc>
          <w:tcPr>
            <w:tcW w:w="992" w:type="dxa"/>
            <w:tcBorders>
              <w:top w:val="single" w:sz="8" w:space="0" w:color="auto"/>
              <w:left w:val="nil"/>
              <w:bottom w:val="single" w:sz="8" w:space="0" w:color="auto"/>
              <w:right w:val="single" w:sz="8" w:space="0" w:color="auto"/>
            </w:tcBorders>
          </w:tcPr>
          <w:p w14:paraId="75508406" w14:textId="77777777" w:rsidR="00214DB3" w:rsidRPr="00A01710" w:rsidRDefault="00214DB3" w:rsidP="00FC448E">
            <w:pPr>
              <w:spacing w:after="0" w:line="240" w:lineRule="auto"/>
              <w:ind w:left="0" w:firstLine="0"/>
              <w:jc w:val="center"/>
              <w:rPr>
                <w:rFonts w:eastAsia="Aptos"/>
                <w:b/>
                <w:bCs/>
                <w:color w:val="auto"/>
                <w:kern w:val="0"/>
                <w:sz w:val="24"/>
                <w:szCs w:val="24"/>
                <w:u w:val="single"/>
                <w:lang w:eastAsia="en-US"/>
              </w:rPr>
            </w:pPr>
          </w:p>
        </w:tc>
        <w:tc>
          <w:tcPr>
            <w:tcW w:w="3379" w:type="dxa"/>
            <w:tcBorders>
              <w:top w:val="single" w:sz="8" w:space="0" w:color="auto"/>
              <w:left w:val="nil"/>
              <w:bottom w:val="single" w:sz="8" w:space="0" w:color="auto"/>
              <w:right w:val="single" w:sz="8" w:space="0" w:color="auto"/>
            </w:tcBorders>
          </w:tcPr>
          <w:p w14:paraId="6EE5E892" w14:textId="77777777" w:rsidR="00214DB3" w:rsidRPr="00A01710" w:rsidRDefault="00214DB3" w:rsidP="00FC448E">
            <w:pPr>
              <w:spacing w:after="0" w:line="240" w:lineRule="auto"/>
              <w:ind w:left="0" w:firstLine="0"/>
              <w:jc w:val="center"/>
              <w:rPr>
                <w:rFonts w:eastAsia="Aptos"/>
                <w:b/>
                <w:bCs/>
                <w:color w:val="auto"/>
                <w:kern w:val="0"/>
                <w:sz w:val="24"/>
                <w:szCs w:val="24"/>
                <w:u w:val="single"/>
                <w:lang w:eastAsia="en-US"/>
              </w:rPr>
            </w:pPr>
          </w:p>
        </w:tc>
      </w:tr>
      <w:tr w:rsidR="00214DB3" w:rsidRPr="00A01710" w14:paraId="44547EED" w14:textId="5D2AEB4F" w:rsidTr="008909DC">
        <w:trPr>
          <w:trHeight w:val="1541"/>
        </w:trPr>
        <w:tc>
          <w:tcPr>
            <w:tcW w:w="1257" w:type="dxa"/>
            <w:tcBorders>
              <w:top w:val="nil"/>
              <w:left w:val="single" w:sz="8" w:space="0" w:color="auto"/>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76A6A883" w14:textId="373795FC" w:rsidR="00214DB3" w:rsidRPr="00A01710" w:rsidRDefault="00214DB3" w:rsidP="00FC448E">
            <w:pPr>
              <w:spacing w:after="0" w:line="240" w:lineRule="auto"/>
              <w:ind w:left="0" w:firstLine="0"/>
              <w:rPr>
                <w:rFonts w:eastAsia="Aptos"/>
                <w:color w:val="auto"/>
                <w:kern w:val="0"/>
                <w:sz w:val="24"/>
                <w:szCs w:val="24"/>
                <w:lang w:eastAsia="en-US"/>
              </w:rPr>
            </w:pPr>
            <w:r w:rsidRPr="00A01710">
              <w:rPr>
                <w:rFonts w:eastAsia="Aptos"/>
                <w:color w:val="auto"/>
                <w:kern w:val="0"/>
                <w:sz w:val="24"/>
                <w:szCs w:val="24"/>
                <w:lang w:eastAsia="en-US"/>
              </w:rPr>
              <w:t> </w:t>
            </w:r>
            <w:r>
              <w:rPr>
                <w:rFonts w:eastAsia="Aptos"/>
                <w:color w:val="auto"/>
                <w:kern w:val="0"/>
                <w:sz w:val="24"/>
                <w:szCs w:val="24"/>
                <w:lang w:eastAsia="en-US"/>
              </w:rPr>
              <w:t xml:space="preserve">Spring </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EF245" w14:textId="77777777" w:rsidR="00214DB3" w:rsidRPr="00A01710" w:rsidRDefault="00214DB3" w:rsidP="00FC448E">
            <w:pPr>
              <w:spacing w:after="0" w:line="240" w:lineRule="auto"/>
              <w:ind w:left="0" w:firstLine="0"/>
              <w:rPr>
                <w:rFonts w:eastAsia="Aptos"/>
                <w:b/>
                <w:bCs/>
                <w:color w:val="auto"/>
                <w:kern w:val="0"/>
                <w:sz w:val="24"/>
                <w:szCs w:val="24"/>
                <w:lang w:eastAsia="en-US"/>
              </w:rPr>
            </w:pPr>
            <w:r w:rsidRPr="00A01710">
              <w:rPr>
                <w:rFonts w:eastAsia="Aptos"/>
                <w:b/>
                <w:bCs/>
                <w:color w:val="auto"/>
                <w:kern w:val="0"/>
                <w:sz w:val="24"/>
                <w:szCs w:val="24"/>
                <w:lang w:eastAsia="en-US"/>
              </w:rPr>
              <w:t>3-4YO Universal Hours PTEs</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1258B" w14:textId="77777777" w:rsidR="00214DB3" w:rsidRPr="00A01710" w:rsidRDefault="00214DB3" w:rsidP="00FC448E">
            <w:pPr>
              <w:spacing w:after="0" w:line="240" w:lineRule="auto"/>
              <w:ind w:left="0" w:firstLine="0"/>
              <w:rPr>
                <w:rFonts w:eastAsia="Aptos"/>
                <w:b/>
                <w:bCs/>
                <w:color w:val="auto"/>
                <w:kern w:val="0"/>
                <w:sz w:val="24"/>
                <w:szCs w:val="24"/>
                <w:lang w:eastAsia="en-US"/>
              </w:rPr>
            </w:pPr>
            <w:r w:rsidRPr="00A01710">
              <w:rPr>
                <w:rFonts w:eastAsia="Aptos"/>
                <w:b/>
                <w:bCs/>
                <w:color w:val="auto"/>
                <w:kern w:val="0"/>
                <w:sz w:val="24"/>
                <w:szCs w:val="24"/>
                <w:lang w:eastAsia="en-US"/>
              </w:rPr>
              <w:t xml:space="preserve">3-4YO </w:t>
            </w:r>
            <w:r w:rsidRPr="00693139">
              <w:rPr>
                <w:rFonts w:eastAsia="Aptos"/>
                <w:b/>
                <w:bCs/>
                <w:color w:val="auto"/>
                <w:kern w:val="0"/>
                <w:sz w:val="24"/>
                <w:szCs w:val="24"/>
                <w:lang w:eastAsia="en-US"/>
              </w:rPr>
              <w:t xml:space="preserve">Extended </w:t>
            </w:r>
            <w:r w:rsidRPr="00A01710">
              <w:rPr>
                <w:rFonts w:eastAsia="Aptos"/>
                <w:b/>
                <w:bCs/>
                <w:color w:val="auto"/>
                <w:kern w:val="0"/>
                <w:sz w:val="24"/>
                <w:szCs w:val="24"/>
                <w:lang w:eastAsia="en-US"/>
              </w:rPr>
              <w:t>Hours PTEs</w:t>
            </w:r>
          </w:p>
        </w:tc>
        <w:tc>
          <w:tcPr>
            <w:tcW w:w="25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A3598" w14:textId="77777777" w:rsidR="00214DB3" w:rsidRPr="00693139" w:rsidRDefault="00214DB3" w:rsidP="00FC448E">
            <w:pPr>
              <w:spacing w:after="0" w:line="240" w:lineRule="auto"/>
              <w:ind w:left="0" w:firstLine="0"/>
              <w:rPr>
                <w:rFonts w:eastAsia="Aptos"/>
                <w:b/>
                <w:bCs/>
                <w:color w:val="auto"/>
                <w:kern w:val="0"/>
                <w:sz w:val="24"/>
                <w:szCs w:val="24"/>
                <w:lang w:eastAsia="en-US"/>
              </w:rPr>
            </w:pPr>
            <w:r w:rsidRPr="00A01710">
              <w:rPr>
                <w:rFonts w:eastAsia="Aptos"/>
                <w:b/>
                <w:bCs/>
                <w:color w:val="auto"/>
                <w:kern w:val="0"/>
                <w:sz w:val="24"/>
                <w:szCs w:val="24"/>
                <w:lang w:eastAsia="en-US"/>
              </w:rPr>
              <w:t>Families of 2YO receiving additional support PTEs</w:t>
            </w:r>
          </w:p>
          <w:p w14:paraId="4286B181" w14:textId="77777777" w:rsidR="00214DB3" w:rsidRPr="00A01710" w:rsidRDefault="00214DB3" w:rsidP="00FC448E">
            <w:pPr>
              <w:spacing w:after="0" w:line="240" w:lineRule="auto"/>
              <w:ind w:left="0" w:firstLine="0"/>
              <w:rPr>
                <w:rFonts w:eastAsia="Aptos"/>
                <w:b/>
                <w:bCs/>
                <w:color w:val="auto"/>
                <w:kern w:val="0"/>
                <w:sz w:val="24"/>
                <w:szCs w:val="24"/>
                <w:lang w:eastAsia="en-US"/>
              </w:rPr>
            </w:pPr>
            <w:r w:rsidRPr="00693139">
              <w:rPr>
                <w:rFonts w:eastAsia="Aptos"/>
                <w:b/>
                <w:bCs/>
                <w:color w:val="auto"/>
                <w:kern w:val="0"/>
                <w:sz w:val="24"/>
                <w:szCs w:val="24"/>
                <w:lang w:eastAsia="en-US"/>
              </w:rPr>
              <w:t>(Known as 24U funding in Shropshire)</w:t>
            </w:r>
          </w:p>
        </w:tc>
        <w:tc>
          <w:tcPr>
            <w:tcW w:w="992" w:type="dxa"/>
            <w:tcBorders>
              <w:top w:val="nil"/>
              <w:left w:val="nil"/>
              <w:bottom w:val="single" w:sz="8" w:space="0" w:color="auto"/>
              <w:right w:val="single" w:sz="8" w:space="0" w:color="auto"/>
            </w:tcBorders>
          </w:tcPr>
          <w:p w14:paraId="77855EE2" w14:textId="5F9A56FE" w:rsidR="00214DB3" w:rsidRPr="00A01710" w:rsidRDefault="00214DB3" w:rsidP="00FC448E">
            <w:pPr>
              <w:spacing w:after="0" w:line="240" w:lineRule="auto"/>
              <w:ind w:left="0" w:firstLine="0"/>
              <w:rPr>
                <w:rFonts w:eastAsia="Aptos"/>
                <w:b/>
                <w:bCs/>
                <w:color w:val="auto"/>
                <w:kern w:val="0"/>
                <w:sz w:val="24"/>
                <w:szCs w:val="24"/>
                <w:lang w:eastAsia="en-US"/>
              </w:rPr>
            </w:pPr>
            <w:r>
              <w:rPr>
                <w:rFonts w:eastAsia="Aptos"/>
                <w:b/>
                <w:bCs/>
                <w:color w:val="auto"/>
                <w:kern w:val="0"/>
                <w:sz w:val="24"/>
                <w:szCs w:val="24"/>
                <w:lang w:eastAsia="en-US"/>
              </w:rPr>
              <w:t xml:space="preserve">2 YO working </w:t>
            </w:r>
            <w:r w:rsidR="008909DC">
              <w:rPr>
                <w:rFonts w:eastAsia="Aptos"/>
                <w:b/>
                <w:bCs/>
                <w:color w:val="auto"/>
                <w:kern w:val="0"/>
                <w:sz w:val="24"/>
                <w:szCs w:val="24"/>
                <w:lang w:eastAsia="en-US"/>
              </w:rPr>
              <w:t>parents’</w:t>
            </w:r>
            <w:r>
              <w:rPr>
                <w:rFonts w:eastAsia="Aptos"/>
                <w:b/>
                <w:bCs/>
                <w:color w:val="auto"/>
                <w:kern w:val="0"/>
                <w:sz w:val="24"/>
                <w:szCs w:val="24"/>
                <w:lang w:eastAsia="en-US"/>
              </w:rPr>
              <w:t xml:space="preserve"> entitlement</w:t>
            </w:r>
            <w:r w:rsidR="008909DC">
              <w:rPr>
                <w:rFonts w:eastAsia="Aptos"/>
                <w:b/>
                <w:bCs/>
                <w:color w:val="auto"/>
                <w:kern w:val="0"/>
                <w:sz w:val="24"/>
                <w:szCs w:val="24"/>
                <w:lang w:eastAsia="en-US"/>
              </w:rPr>
              <w:t xml:space="preserve"> PTEs</w:t>
            </w:r>
          </w:p>
        </w:tc>
        <w:tc>
          <w:tcPr>
            <w:tcW w:w="3379" w:type="dxa"/>
            <w:tcBorders>
              <w:top w:val="nil"/>
              <w:left w:val="nil"/>
              <w:bottom w:val="single" w:sz="8" w:space="0" w:color="auto"/>
              <w:right w:val="single" w:sz="8" w:space="0" w:color="auto"/>
            </w:tcBorders>
          </w:tcPr>
          <w:p w14:paraId="5292147C" w14:textId="2C981CE1" w:rsidR="00214DB3" w:rsidRDefault="008909DC" w:rsidP="00FC448E">
            <w:pPr>
              <w:spacing w:after="0" w:line="240" w:lineRule="auto"/>
              <w:ind w:left="0" w:firstLine="0"/>
              <w:rPr>
                <w:rFonts w:eastAsia="Aptos"/>
                <w:b/>
                <w:bCs/>
                <w:color w:val="auto"/>
                <w:kern w:val="0"/>
                <w:sz w:val="24"/>
                <w:szCs w:val="24"/>
                <w:lang w:eastAsia="en-US"/>
              </w:rPr>
            </w:pPr>
            <w:r>
              <w:rPr>
                <w:rFonts w:eastAsia="Aptos"/>
                <w:b/>
                <w:bCs/>
                <w:color w:val="auto"/>
                <w:kern w:val="0"/>
                <w:sz w:val="24"/>
                <w:szCs w:val="24"/>
                <w:lang w:eastAsia="en-US"/>
              </w:rPr>
              <w:t>Under 2 YO working parents’ entitlement PTEs</w:t>
            </w:r>
          </w:p>
        </w:tc>
      </w:tr>
      <w:tr w:rsidR="00214DB3" w:rsidRPr="00A01710" w14:paraId="18F54840" w14:textId="2F9606AE" w:rsidTr="008909DC">
        <w:trPr>
          <w:trHeight w:val="256"/>
        </w:trPr>
        <w:tc>
          <w:tcPr>
            <w:tcW w:w="12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962B80" w14:textId="6B2256D4" w:rsidR="00214DB3" w:rsidRPr="00A01710" w:rsidRDefault="00214DB3" w:rsidP="00FC448E">
            <w:pPr>
              <w:spacing w:after="0" w:line="240" w:lineRule="auto"/>
              <w:ind w:left="0" w:firstLine="0"/>
              <w:rPr>
                <w:rFonts w:eastAsia="Aptos"/>
                <w:b/>
                <w:bCs/>
                <w:color w:val="auto"/>
                <w:kern w:val="0"/>
                <w:sz w:val="24"/>
                <w:szCs w:val="24"/>
                <w:lang w:eastAsia="en-US"/>
              </w:rPr>
            </w:pPr>
            <w:r w:rsidRPr="00A01710">
              <w:rPr>
                <w:rFonts w:eastAsia="Aptos"/>
                <w:b/>
                <w:bCs/>
                <w:color w:val="auto"/>
                <w:kern w:val="0"/>
                <w:sz w:val="24"/>
                <w:szCs w:val="24"/>
                <w:lang w:eastAsia="en-US"/>
              </w:rPr>
              <w:t>20</w:t>
            </w:r>
            <w:r>
              <w:rPr>
                <w:rFonts w:eastAsia="Aptos"/>
                <w:b/>
                <w:bCs/>
                <w:color w:val="auto"/>
                <w:kern w:val="0"/>
                <w:sz w:val="24"/>
                <w:szCs w:val="24"/>
                <w:lang w:eastAsia="en-US"/>
              </w:rPr>
              <w:t>25/26</w:t>
            </w:r>
          </w:p>
        </w:tc>
        <w:tc>
          <w:tcPr>
            <w:tcW w:w="129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91DF3A4" w14:textId="030721F5" w:rsidR="00214DB3" w:rsidRPr="00A01710" w:rsidRDefault="00214DB3" w:rsidP="00A73013">
            <w:pPr>
              <w:spacing w:after="0" w:line="240" w:lineRule="auto"/>
              <w:ind w:left="0" w:firstLine="0"/>
              <w:jc w:val="center"/>
              <w:rPr>
                <w:rFonts w:eastAsia="Aptos"/>
                <w:color w:val="FF0000"/>
                <w:kern w:val="0"/>
                <w:sz w:val="24"/>
                <w:szCs w:val="24"/>
                <w14:ligatures w14:val="none"/>
              </w:rPr>
            </w:pPr>
            <w:r w:rsidRPr="00732FF3">
              <w:rPr>
                <w:rFonts w:eastAsia="Aptos"/>
                <w:color w:val="FF0000"/>
                <w:kern w:val="0"/>
                <w:sz w:val="24"/>
                <w:szCs w:val="24"/>
                <w14:ligatures w14:val="none"/>
              </w:rPr>
              <w:t>3,670.36</w:t>
            </w:r>
          </w:p>
        </w:tc>
        <w:tc>
          <w:tcPr>
            <w:tcW w:w="129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3842FF2" w14:textId="3BD8AF3E" w:rsidR="00214DB3" w:rsidRPr="00A01710" w:rsidRDefault="00214DB3" w:rsidP="00A73013">
            <w:pPr>
              <w:spacing w:after="0" w:line="240" w:lineRule="auto"/>
              <w:ind w:left="0" w:firstLine="0"/>
              <w:jc w:val="center"/>
              <w:rPr>
                <w:rFonts w:eastAsia="Aptos"/>
                <w:color w:val="FF0000"/>
                <w:kern w:val="0"/>
                <w:sz w:val="24"/>
                <w:szCs w:val="24"/>
                <w14:ligatures w14:val="none"/>
              </w:rPr>
            </w:pPr>
            <w:r w:rsidRPr="00BC126D">
              <w:rPr>
                <w:rFonts w:eastAsia="Aptos"/>
                <w:color w:val="FF0000"/>
                <w:kern w:val="0"/>
                <w:sz w:val="24"/>
                <w:szCs w:val="24"/>
                <w14:ligatures w14:val="none"/>
              </w:rPr>
              <w:t>1,966.02</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0EDAC3B" w14:textId="05F4BBAC" w:rsidR="00214DB3" w:rsidRPr="00A01710" w:rsidRDefault="00214DB3" w:rsidP="00A73013">
            <w:pPr>
              <w:spacing w:after="0" w:line="240" w:lineRule="auto"/>
              <w:ind w:left="0" w:firstLine="0"/>
              <w:jc w:val="center"/>
              <w:rPr>
                <w:rFonts w:eastAsia="Aptos"/>
                <w:color w:val="FF0000"/>
                <w:kern w:val="0"/>
                <w:sz w:val="24"/>
                <w:szCs w:val="24"/>
                <w14:ligatures w14:val="none"/>
              </w:rPr>
            </w:pPr>
            <w:r w:rsidRPr="00BC126D">
              <w:rPr>
                <w:rFonts w:eastAsia="Aptos"/>
                <w:color w:val="FF0000"/>
                <w:kern w:val="0"/>
                <w:sz w:val="24"/>
                <w:szCs w:val="24"/>
                <w14:ligatures w14:val="none"/>
              </w:rPr>
              <w:t>473.85</w:t>
            </w:r>
          </w:p>
        </w:tc>
        <w:tc>
          <w:tcPr>
            <w:tcW w:w="992" w:type="dxa"/>
            <w:tcBorders>
              <w:top w:val="nil"/>
              <w:left w:val="nil"/>
              <w:bottom w:val="single" w:sz="8" w:space="0" w:color="auto"/>
              <w:right w:val="single" w:sz="8" w:space="0" w:color="auto"/>
            </w:tcBorders>
          </w:tcPr>
          <w:p w14:paraId="5AC30276" w14:textId="46141C99" w:rsidR="00214DB3" w:rsidRPr="00A01710" w:rsidRDefault="00AC4CDC" w:rsidP="00A73013">
            <w:pPr>
              <w:spacing w:after="0" w:line="240" w:lineRule="auto"/>
              <w:ind w:left="0" w:firstLine="0"/>
              <w:jc w:val="center"/>
              <w:rPr>
                <w:rFonts w:eastAsia="Aptos"/>
                <w:color w:val="FF0000"/>
                <w:kern w:val="0"/>
                <w:sz w:val="24"/>
                <w:szCs w:val="24"/>
                <w:lang w:eastAsia="en-US"/>
              </w:rPr>
            </w:pPr>
            <w:r w:rsidRPr="00AC4CDC">
              <w:rPr>
                <w:rFonts w:eastAsia="Aptos"/>
                <w:color w:val="FF0000"/>
                <w:kern w:val="0"/>
                <w:sz w:val="24"/>
                <w:szCs w:val="24"/>
                <w:lang w:eastAsia="en-US"/>
              </w:rPr>
              <w:t>2,684.80</w:t>
            </w:r>
          </w:p>
        </w:tc>
        <w:tc>
          <w:tcPr>
            <w:tcW w:w="3379" w:type="dxa"/>
            <w:tcBorders>
              <w:top w:val="nil"/>
              <w:left w:val="nil"/>
              <w:bottom w:val="single" w:sz="8" w:space="0" w:color="auto"/>
              <w:right w:val="single" w:sz="8" w:space="0" w:color="auto"/>
            </w:tcBorders>
          </w:tcPr>
          <w:p w14:paraId="298B0AB8" w14:textId="248DC300" w:rsidR="00214DB3" w:rsidRPr="00A01710" w:rsidRDefault="008909DC" w:rsidP="00A73013">
            <w:pPr>
              <w:spacing w:after="0" w:line="240" w:lineRule="auto"/>
              <w:ind w:left="0" w:firstLine="0"/>
              <w:jc w:val="center"/>
              <w:rPr>
                <w:rFonts w:eastAsia="Aptos"/>
                <w:color w:val="FF0000"/>
                <w:kern w:val="0"/>
                <w:sz w:val="24"/>
                <w:szCs w:val="24"/>
                <w:lang w:eastAsia="en-US"/>
              </w:rPr>
            </w:pPr>
            <w:r w:rsidRPr="008909DC">
              <w:rPr>
                <w:rFonts w:eastAsia="Aptos"/>
                <w:color w:val="FF0000"/>
                <w:kern w:val="0"/>
                <w:sz w:val="24"/>
                <w:szCs w:val="24"/>
                <w:lang w:eastAsia="en-US"/>
              </w:rPr>
              <w:t>2,753.55</w:t>
            </w:r>
          </w:p>
        </w:tc>
      </w:tr>
    </w:tbl>
    <w:p w14:paraId="79727350" w14:textId="5C026D68" w:rsidR="00A01710" w:rsidRDefault="00490815" w:rsidP="007822D3">
      <w:pPr>
        <w:spacing w:after="699"/>
        <w:ind w:left="-5"/>
        <w:rPr>
          <w:sz w:val="24"/>
          <w:szCs w:val="24"/>
        </w:rPr>
      </w:pPr>
      <w:r>
        <w:rPr>
          <w:sz w:val="24"/>
          <w:szCs w:val="24"/>
        </w:rPr>
        <w:t xml:space="preserve">Source: DSG Funding block allocations, from January 2025 Census data </w:t>
      </w:r>
      <w:r w:rsidR="00167212">
        <w:rPr>
          <w:sz w:val="24"/>
          <w:szCs w:val="24"/>
        </w:rPr>
        <w:t>(</w:t>
      </w:r>
      <w:hyperlink r:id="rId23" w:history="1">
        <w:r w:rsidR="00167212" w:rsidRPr="00167212">
          <w:rPr>
            <w:rStyle w:val="Hyperlink"/>
            <w:sz w:val="24"/>
            <w:szCs w:val="24"/>
          </w:rPr>
          <w:t>Dedicated schools grant (DSG): 2026 to 2027 - GOV.UK</w:t>
        </w:r>
      </w:hyperlink>
      <w:r w:rsidR="00167212">
        <w:rPr>
          <w:sz w:val="24"/>
          <w:szCs w:val="24"/>
        </w:rPr>
        <w:t>)</w:t>
      </w:r>
    </w:p>
    <w:p w14:paraId="0A13F943" w14:textId="77777777" w:rsidR="00167212" w:rsidRDefault="00167212" w:rsidP="007822D3">
      <w:pPr>
        <w:spacing w:after="699"/>
        <w:ind w:left="-5"/>
        <w:rPr>
          <w:sz w:val="24"/>
          <w:szCs w:val="24"/>
        </w:rPr>
      </w:pPr>
    </w:p>
    <w:p w14:paraId="2EB68F92" w14:textId="110BE195" w:rsidR="00E878F1" w:rsidRPr="00A01710" w:rsidRDefault="00A01710" w:rsidP="00E878F1">
      <w:pPr>
        <w:spacing w:after="699"/>
        <w:ind w:left="-5"/>
        <w:rPr>
          <w:b/>
          <w:bCs/>
          <w:sz w:val="32"/>
          <w:szCs w:val="32"/>
          <w:u w:val="single"/>
        </w:rPr>
      </w:pPr>
      <w:r w:rsidRPr="00A01710">
        <w:rPr>
          <w:b/>
          <w:bCs/>
          <w:sz w:val="32"/>
          <w:szCs w:val="32"/>
          <w:u w:val="single"/>
        </w:rPr>
        <w:t>Analysis</w:t>
      </w:r>
    </w:p>
    <w:p w14:paraId="6FD7C802" w14:textId="2A7AD5F7" w:rsidR="00242A0C" w:rsidRDefault="002E008A" w:rsidP="00242A0C">
      <w:pPr>
        <w:spacing w:after="699"/>
        <w:ind w:left="-5"/>
        <w:rPr>
          <w:sz w:val="24"/>
          <w:szCs w:val="24"/>
        </w:rPr>
      </w:pPr>
      <w:r>
        <w:rPr>
          <w:sz w:val="24"/>
          <w:szCs w:val="24"/>
        </w:rPr>
        <w:t xml:space="preserve">The data shows an annual increase trend across the previous three academic years for universal </w:t>
      </w:r>
      <w:r w:rsidR="00693139">
        <w:rPr>
          <w:sz w:val="24"/>
          <w:szCs w:val="24"/>
        </w:rPr>
        <w:t>3- and 4-year-old</w:t>
      </w:r>
      <w:r>
        <w:rPr>
          <w:sz w:val="24"/>
          <w:szCs w:val="24"/>
        </w:rPr>
        <w:t xml:space="preserve"> take up rate</w:t>
      </w:r>
      <w:r w:rsidR="00DD4381">
        <w:rPr>
          <w:sz w:val="24"/>
          <w:szCs w:val="24"/>
        </w:rPr>
        <w:t xml:space="preserve">. </w:t>
      </w:r>
    </w:p>
    <w:p w14:paraId="61D5241D" w14:textId="0BD5FCCF" w:rsidR="00205794" w:rsidRPr="00D51466" w:rsidRDefault="0038355F" w:rsidP="003F7824">
      <w:pPr>
        <w:spacing w:after="699"/>
        <w:ind w:left="0" w:firstLine="0"/>
        <w:rPr>
          <w:sz w:val="24"/>
          <w:szCs w:val="24"/>
        </w:rPr>
      </w:pPr>
      <w:r>
        <w:rPr>
          <w:sz w:val="24"/>
          <w:szCs w:val="24"/>
        </w:rPr>
        <w:t>3- and 4-year-old</w:t>
      </w:r>
      <w:r w:rsidR="00900F3D">
        <w:rPr>
          <w:sz w:val="24"/>
          <w:szCs w:val="24"/>
        </w:rPr>
        <w:t xml:space="preserve"> </w:t>
      </w:r>
      <w:r>
        <w:rPr>
          <w:sz w:val="24"/>
          <w:szCs w:val="24"/>
        </w:rPr>
        <w:t xml:space="preserve">extended entitlement </w:t>
      </w:r>
      <w:r w:rsidR="00900F3D">
        <w:rPr>
          <w:sz w:val="24"/>
          <w:szCs w:val="24"/>
        </w:rPr>
        <w:t xml:space="preserve">hours shows as a steady increase across all terms year on year, </w:t>
      </w:r>
      <w:r w:rsidR="00D20420">
        <w:rPr>
          <w:sz w:val="24"/>
          <w:szCs w:val="24"/>
        </w:rPr>
        <w:t xml:space="preserve">with Autumn term 2023 and 2024 showing an increase of </w:t>
      </w:r>
      <w:r w:rsidR="0034170A">
        <w:rPr>
          <w:sz w:val="24"/>
          <w:szCs w:val="24"/>
        </w:rPr>
        <w:t xml:space="preserve">28,004 hours in comparison. Thus, </w:t>
      </w:r>
      <w:r>
        <w:rPr>
          <w:sz w:val="24"/>
          <w:szCs w:val="24"/>
        </w:rPr>
        <w:t xml:space="preserve">due to the requirement of working 16 hours per week minimum to access this extended entitlement, </w:t>
      </w:r>
      <w:r w:rsidR="0034170A">
        <w:rPr>
          <w:sz w:val="24"/>
          <w:szCs w:val="24"/>
        </w:rPr>
        <w:t xml:space="preserve">reflecting the </w:t>
      </w:r>
      <w:r>
        <w:rPr>
          <w:sz w:val="24"/>
          <w:szCs w:val="24"/>
        </w:rPr>
        <w:t xml:space="preserve">rate of employment in </w:t>
      </w:r>
      <w:r w:rsidRPr="00D51466">
        <w:rPr>
          <w:sz w:val="24"/>
          <w:szCs w:val="24"/>
        </w:rPr>
        <w:t xml:space="preserve">Shropshire which is high on comparison with neighbouring authorities. </w:t>
      </w:r>
    </w:p>
    <w:p w14:paraId="4D0FC280" w14:textId="0B6EBEDE" w:rsidR="006103F5" w:rsidRPr="006942CC" w:rsidRDefault="009345C6" w:rsidP="003F7824">
      <w:pPr>
        <w:spacing w:after="699"/>
        <w:ind w:left="-5"/>
        <w:rPr>
          <w:sz w:val="24"/>
          <w:szCs w:val="24"/>
        </w:rPr>
      </w:pPr>
      <w:r w:rsidRPr="00D51466">
        <w:rPr>
          <w:sz w:val="24"/>
          <w:szCs w:val="24"/>
        </w:rPr>
        <w:lastRenderedPageBreak/>
        <w:t>2-year-old additional entitlement or as it is known in Shropshire, 24U funding</w:t>
      </w:r>
      <w:r w:rsidR="00D51466">
        <w:rPr>
          <w:sz w:val="24"/>
          <w:szCs w:val="24"/>
        </w:rPr>
        <w:t xml:space="preserve"> has several requirements based on certain criteria of government support (Listed here </w:t>
      </w:r>
      <w:hyperlink r:id="rId24" w:history="1">
        <w:r w:rsidR="00D51466" w:rsidRPr="00984D5B">
          <w:rPr>
            <w:rStyle w:val="Hyperlink"/>
          </w:rPr>
          <w:t>24U funding | Shropshire Council</w:t>
        </w:r>
      </w:hyperlink>
      <w:r w:rsidR="00D51466">
        <w:t>)</w:t>
      </w:r>
      <w:r w:rsidR="003F7824">
        <w:rPr>
          <w:sz w:val="24"/>
          <w:szCs w:val="24"/>
        </w:rPr>
        <w:t xml:space="preserve">. As you can see from table 2, there is a drop versus previous years due to the </w:t>
      </w:r>
      <w:r w:rsidR="00B743A7">
        <w:rPr>
          <w:sz w:val="24"/>
          <w:szCs w:val="24"/>
        </w:rPr>
        <w:t xml:space="preserve">implementation of September 2025 entitlement uplifts across the board. This essentially means, more parents of 24U children were able to return to employment of 16 hours or more per week, qualifying them (Among other criteria) </w:t>
      </w:r>
      <w:r w:rsidR="00A73013">
        <w:rPr>
          <w:sz w:val="24"/>
          <w:szCs w:val="24"/>
        </w:rPr>
        <w:t>to claim 30 hours per week.</w:t>
      </w:r>
    </w:p>
    <w:p w14:paraId="1A7A3EC7" w14:textId="77777777" w:rsidR="006103F5" w:rsidRDefault="006103F5">
      <w:pPr>
        <w:spacing w:after="699"/>
        <w:ind w:left="-5"/>
      </w:pPr>
    </w:p>
    <w:p w14:paraId="4173690E" w14:textId="77777777" w:rsidR="006942CC" w:rsidRDefault="006942CC" w:rsidP="006942CC">
      <w:pPr>
        <w:spacing w:after="699"/>
        <w:ind w:left="0" w:firstLine="0"/>
      </w:pPr>
    </w:p>
    <w:p w14:paraId="0A733731" w14:textId="4615A839" w:rsidR="00D854FF" w:rsidRPr="006942CC" w:rsidRDefault="00D854FF" w:rsidP="00D854FF">
      <w:pPr>
        <w:pStyle w:val="Heading3"/>
        <w:ind w:left="-5"/>
        <w:rPr>
          <w:color w:val="0070C0"/>
        </w:rPr>
      </w:pPr>
      <w:bookmarkStart w:id="11" w:name="_Toc196382217"/>
      <w:r w:rsidRPr="006942CC">
        <w:rPr>
          <w:color w:val="0070C0"/>
        </w:rPr>
        <w:t>Code Validation</w:t>
      </w:r>
      <w:r w:rsidR="00084188" w:rsidRPr="006942CC">
        <w:rPr>
          <w:color w:val="0070C0"/>
        </w:rPr>
        <w:t xml:space="preserve"> (Spring term 202</w:t>
      </w:r>
      <w:r w:rsidR="00D53B26">
        <w:rPr>
          <w:color w:val="0070C0"/>
        </w:rPr>
        <w:t>6</w:t>
      </w:r>
      <w:r w:rsidR="00084188" w:rsidRPr="006942CC">
        <w:rPr>
          <w:color w:val="0070C0"/>
        </w:rPr>
        <w:t xml:space="preserve"> data)</w:t>
      </w:r>
      <w:bookmarkEnd w:id="11"/>
    </w:p>
    <w:p w14:paraId="63CAFF7E" w14:textId="77777777" w:rsidR="00185BF4" w:rsidRDefault="00185BF4" w:rsidP="00185BF4"/>
    <w:p w14:paraId="449EA703" w14:textId="363BB75B" w:rsidR="008552FD" w:rsidRPr="00693139" w:rsidRDefault="002227A0" w:rsidP="008552FD">
      <w:pPr>
        <w:rPr>
          <w:sz w:val="24"/>
          <w:szCs w:val="24"/>
        </w:rPr>
      </w:pPr>
      <w:r w:rsidRPr="00693139">
        <w:rPr>
          <w:sz w:val="24"/>
          <w:szCs w:val="24"/>
        </w:rPr>
        <w:t xml:space="preserve">Code Validation is a metric used to measure the level of codes used by parents/guardians to </w:t>
      </w:r>
      <w:r w:rsidR="008552FD" w:rsidRPr="00693139">
        <w:rPr>
          <w:sz w:val="24"/>
          <w:szCs w:val="24"/>
        </w:rPr>
        <w:t xml:space="preserve">claim for funding for a particular child for that childcare place in setting. </w:t>
      </w:r>
    </w:p>
    <w:p w14:paraId="12D5AB07" w14:textId="4C563C75" w:rsidR="008552FD" w:rsidRPr="00693139" w:rsidRDefault="008552FD" w:rsidP="008552FD">
      <w:pPr>
        <w:rPr>
          <w:sz w:val="24"/>
          <w:szCs w:val="24"/>
        </w:rPr>
      </w:pPr>
      <w:r w:rsidRPr="00693139">
        <w:rPr>
          <w:sz w:val="24"/>
          <w:szCs w:val="24"/>
        </w:rPr>
        <w:t xml:space="preserve">The table below shows data for </w:t>
      </w:r>
      <w:r w:rsidR="00076769" w:rsidRPr="00693139">
        <w:rPr>
          <w:sz w:val="24"/>
          <w:szCs w:val="24"/>
        </w:rPr>
        <w:t>1-year</w:t>
      </w:r>
      <w:r w:rsidRPr="00693139">
        <w:rPr>
          <w:sz w:val="24"/>
          <w:szCs w:val="24"/>
        </w:rPr>
        <w:t xml:space="preserve"> olds &amp; </w:t>
      </w:r>
      <w:r w:rsidR="0002412D" w:rsidRPr="00693139">
        <w:rPr>
          <w:sz w:val="24"/>
          <w:szCs w:val="24"/>
        </w:rPr>
        <w:t>2-year-olds</w:t>
      </w:r>
      <w:r w:rsidRPr="00693139">
        <w:rPr>
          <w:sz w:val="24"/>
          <w:szCs w:val="24"/>
        </w:rPr>
        <w:t xml:space="preserve">. </w:t>
      </w:r>
    </w:p>
    <w:p w14:paraId="696DEC35" w14:textId="04663595" w:rsidR="008552FD" w:rsidRPr="00693139" w:rsidRDefault="008552FD" w:rsidP="008552FD">
      <w:pPr>
        <w:rPr>
          <w:sz w:val="24"/>
          <w:szCs w:val="24"/>
        </w:rPr>
      </w:pPr>
      <w:r w:rsidRPr="00693139">
        <w:rPr>
          <w:sz w:val="24"/>
          <w:szCs w:val="24"/>
        </w:rPr>
        <w:t>It is important to note the following:</w:t>
      </w:r>
    </w:p>
    <w:p w14:paraId="1D0C0235" w14:textId="25D17F05" w:rsidR="008552FD" w:rsidRPr="00693139" w:rsidRDefault="008552FD" w:rsidP="008552FD">
      <w:pPr>
        <w:pStyle w:val="ListParagraph"/>
        <w:numPr>
          <w:ilvl w:val="0"/>
          <w:numId w:val="2"/>
        </w:numPr>
        <w:rPr>
          <w:sz w:val="24"/>
          <w:szCs w:val="24"/>
        </w:rPr>
      </w:pPr>
      <w:r w:rsidRPr="00693139">
        <w:rPr>
          <w:sz w:val="24"/>
          <w:szCs w:val="24"/>
        </w:rPr>
        <w:t xml:space="preserve">Existing </w:t>
      </w:r>
      <w:r w:rsidR="004C53C4" w:rsidRPr="00693139">
        <w:rPr>
          <w:sz w:val="24"/>
          <w:szCs w:val="24"/>
        </w:rPr>
        <w:t>U</w:t>
      </w:r>
      <w:r w:rsidRPr="00693139">
        <w:rPr>
          <w:sz w:val="24"/>
          <w:szCs w:val="24"/>
        </w:rPr>
        <w:t xml:space="preserve">sers are </w:t>
      </w:r>
      <w:r w:rsidR="003F5229" w:rsidRPr="00693139">
        <w:rPr>
          <w:sz w:val="24"/>
          <w:szCs w:val="24"/>
        </w:rPr>
        <w:t>users who have used the entitlement previously (</w:t>
      </w:r>
      <w:r w:rsidR="004C53C4" w:rsidRPr="00693139">
        <w:rPr>
          <w:sz w:val="24"/>
          <w:szCs w:val="24"/>
        </w:rPr>
        <w:t>have validated their code for use in a previous term) and are still using the entitlement this term.</w:t>
      </w:r>
    </w:p>
    <w:p w14:paraId="5072F7E6" w14:textId="4A9C7EF7" w:rsidR="004C53C4" w:rsidRPr="00693139" w:rsidRDefault="004C53C4" w:rsidP="008552FD">
      <w:pPr>
        <w:pStyle w:val="ListParagraph"/>
        <w:numPr>
          <w:ilvl w:val="0"/>
          <w:numId w:val="2"/>
        </w:numPr>
        <w:rPr>
          <w:sz w:val="24"/>
          <w:szCs w:val="24"/>
        </w:rPr>
      </w:pPr>
      <w:r w:rsidRPr="00693139">
        <w:rPr>
          <w:sz w:val="24"/>
          <w:szCs w:val="24"/>
        </w:rPr>
        <w:t xml:space="preserve">New Users are users using their </w:t>
      </w:r>
      <w:r w:rsidR="00242A5F" w:rsidRPr="00693139">
        <w:rPr>
          <w:sz w:val="24"/>
          <w:szCs w:val="24"/>
        </w:rPr>
        <w:t>entitlement for the first time this term.</w:t>
      </w:r>
    </w:p>
    <w:tbl>
      <w:tblPr>
        <w:tblStyle w:val="TableGrid"/>
        <w:tblW w:w="9364" w:type="dxa"/>
        <w:tblInd w:w="2" w:type="dxa"/>
        <w:tblCellMar>
          <w:top w:w="12" w:type="dxa"/>
          <w:left w:w="106" w:type="dxa"/>
          <w:bottom w:w="4" w:type="dxa"/>
          <w:right w:w="41" w:type="dxa"/>
        </w:tblCellMar>
        <w:tblLook w:val="04A0" w:firstRow="1" w:lastRow="0" w:firstColumn="1" w:lastColumn="0" w:noHBand="0" w:noVBand="1"/>
      </w:tblPr>
      <w:tblGrid>
        <w:gridCol w:w="2657"/>
        <w:gridCol w:w="1136"/>
        <w:gridCol w:w="1161"/>
        <w:gridCol w:w="1100"/>
        <w:gridCol w:w="1053"/>
        <w:gridCol w:w="1161"/>
        <w:gridCol w:w="1096"/>
      </w:tblGrid>
      <w:tr w:rsidR="00C365D6" w14:paraId="3CA5B783" w14:textId="77777777" w:rsidTr="00185BF4">
        <w:trPr>
          <w:trHeight w:val="594"/>
        </w:trPr>
        <w:tc>
          <w:tcPr>
            <w:tcW w:w="2657" w:type="dxa"/>
            <w:tcBorders>
              <w:top w:val="single" w:sz="8" w:space="0" w:color="000000"/>
              <w:left w:val="single" w:sz="8" w:space="0" w:color="000000"/>
              <w:bottom w:val="single" w:sz="4" w:space="0" w:color="000000"/>
              <w:right w:val="single" w:sz="4" w:space="0" w:color="000000"/>
            </w:tcBorders>
            <w:shd w:val="clear" w:color="auto" w:fill="D9D9D9"/>
          </w:tcPr>
          <w:p w14:paraId="2668354F" w14:textId="3F9F7930" w:rsidR="00D854FF" w:rsidRPr="00185BF4" w:rsidRDefault="00E52CDB" w:rsidP="00185BF4">
            <w:pPr>
              <w:spacing w:after="160" w:line="259" w:lineRule="auto"/>
              <w:ind w:left="0" w:firstLine="0"/>
              <w:jc w:val="center"/>
              <w:rPr>
                <w:b/>
                <w:bCs/>
                <w:u w:val="single"/>
              </w:rPr>
            </w:pPr>
            <w:r w:rsidRPr="00185BF4">
              <w:rPr>
                <w:b/>
                <w:bCs/>
                <w:u w:val="single"/>
              </w:rPr>
              <w:t>Spring 2025</w:t>
            </w:r>
          </w:p>
        </w:tc>
        <w:tc>
          <w:tcPr>
            <w:tcW w:w="1136" w:type="dxa"/>
            <w:tcBorders>
              <w:top w:val="single" w:sz="8" w:space="0" w:color="000000"/>
              <w:left w:val="single" w:sz="4" w:space="0" w:color="000000"/>
              <w:bottom w:val="single" w:sz="4" w:space="0" w:color="000000"/>
              <w:right w:val="single" w:sz="4" w:space="0" w:color="000000"/>
            </w:tcBorders>
            <w:shd w:val="clear" w:color="auto" w:fill="D9D9D9"/>
          </w:tcPr>
          <w:p w14:paraId="06D1EE2C" w14:textId="7A8DCF7F" w:rsidR="00D854FF" w:rsidRDefault="00B11765" w:rsidP="0026533E">
            <w:pPr>
              <w:spacing w:after="0" w:line="259" w:lineRule="auto"/>
              <w:ind w:left="4" w:firstLine="0"/>
            </w:pPr>
            <w:r>
              <w:rPr>
                <w:b/>
                <w:sz w:val="23"/>
              </w:rPr>
              <w:t>Existing Users</w:t>
            </w:r>
            <w:r w:rsidR="00D854FF">
              <w:rPr>
                <w:b/>
                <w:sz w:val="23"/>
              </w:rPr>
              <w:t xml:space="preserve"> </w:t>
            </w:r>
          </w:p>
        </w:tc>
        <w:tc>
          <w:tcPr>
            <w:tcW w:w="1161" w:type="dxa"/>
            <w:tcBorders>
              <w:top w:val="single" w:sz="8" w:space="0" w:color="000000"/>
              <w:left w:val="single" w:sz="4" w:space="0" w:color="000000"/>
              <w:bottom w:val="single" w:sz="4" w:space="0" w:color="000000"/>
              <w:right w:val="single" w:sz="4" w:space="0" w:color="000000"/>
            </w:tcBorders>
            <w:shd w:val="clear" w:color="auto" w:fill="D9D9D9"/>
          </w:tcPr>
          <w:p w14:paraId="3EAAB2A0" w14:textId="4B001EC3" w:rsidR="00D854FF" w:rsidRDefault="00C365D6" w:rsidP="0026533E">
            <w:pPr>
              <w:spacing w:after="0" w:line="259" w:lineRule="auto"/>
              <w:ind w:left="4" w:firstLine="0"/>
            </w:pPr>
            <w:r>
              <w:rPr>
                <w:b/>
                <w:sz w:val="23"/>
              </w:rPr>
              <w:t xml:space="preserve">Existing </w:t>
            </w:r>
            <w:r w:rsidR="00B11765">
              <w:rPr>
                <w:b/>
                <w:sz w:val="23"/>
              </w:rPr>
              <w:t>Validated</w:t>
            </w:r>
          </w:p>
        </w:tc>
        <w:tc>
          <w:tcPr>
            <w:tcW w:w="1100" w:type="dxa"/>
            <w:tcBorders>
              <w:top w:val="single" w:sz="8" w:space="0" w:color="000000"/>
              <w:left w:val="single" w:sz="4" w:space="0" w:color="000000"/>
              <w:bottom w:val="single" w:sz="4" w:space="0" w:color="000000"/>
              <w:right w:val="single" w:sz="4" w:space="0" w:color="000000"/>
            </w:tcBorders>
            <w:shd w:val="clear" w:color="auto" w:fill="D9D9D9"/>
          </w:tcPr>
          <w:p w14:paraId="35937726" w14:textId="6CB42B12" w:rsidR="00D854FF" w:rsidRDefault="00B11765" w:rsidP="00185BF4">
            <w:pPr>
              <w:spacing w:after="0" w:line="259" w:lineRule="auto"/>
              <w:ind w:left="6" w:firstLine="0"/>
              <w:jc w:val="center"/>
            </w:pPr>
            <w:r>
              <w:rPr>
                <w:b/>
                <w:sz w:val="23"/>
              </w:rPr>
              <w:t>%</w:t>
            </w:r>
          </w:p>
        </w:tc>
        <w:tc>
          <w:tcPr>
            <w:tcW w:w="1053" w:type="dxa"/>
            <w:tcBorders>
              <w:top w:val="single" w:sz="8" w:space="0" w:color="000000"/>
              <w:left w:val="single" w:sz="4" w:space="0" w:color="000000"/>
              <w:bottom w:val="single" w:sz="4" w:space="0" w:color="000000"/>
              <w:right w:val="single" w:sz="4" w:space="0" w:color="000000"/>
            </w:tcBorders>
            <w:shd w:val="clear" w:color="auto" w:fill="D9D9D9"/>
          </w:tcPr>
          <w:p w14:paraId="754EAA2B" w14:textId="226B1EA8" w:rsidR="00D854FF" w:rsidRDefault="00185BF4" w:rsidP="0026533E">
            <w:pPr>
              <w:spacing w:after="0" w:line="259" w:lineRule="auto"/>
              <w:ind w:left="4" w:firstLine="0"/>
            </w:pPr>
            <w:r>
              <w:rPr>
                <w:b/>
                <w:sz w:val="23"/>
              </w:rPr>
              <w:t>New Users</w:t>
            </w:r>
            <w:r w:rsidR="00D854FF">
              <w:rPr>
                <w:b/>
                <w:sz w:val="23"/>
              </w:rPr>
              <w:t xml:space="preserve"> </w:t>
            </w:r>
          </w:p>
        </w:tc>
        <w:tc>
          <w:tcPr>
            <w:tcW w:w="1161" w:type="dxa"/>
            <w:tcBorders>
              <w:top w:val="single" w:sz="8" w:space="0" w:color="000000"/>
              <w:left w:val="single" w:sz="4" w:space="0" w:color="000000"/>
              <w:bottom w:val="single" w:sz="4" w:space="0" w:color="000000"/>
              <w:right w:val="single" w:sz="4" w:space="0" w:color="000000"/>
            </w:tcBorders>
            <w:shd w:val="clear" w:color="auto" w:fill="D9D9D9"/>
          </w:tcPr>
          <w:p w14:paraId="65E32AC1" w14:textId="7FFA0E5B" w:rsidR="00D854FF" w:rsidRDefault="00C365D6" w:rsidP="0026533E">
            <w:pPr>
              <w:spacing w:after="0" w:line="259" w:lineRule="auto"/>
              <w:ind w:left="4" w:firstLine="0"/>
            </w:pPr>
            <w:r>
              <w:rPr>
                <w:b/>
                <w:sz w:val="23"/>
              </w:rPr>
              <w:t xml:space="preserve">New User </w:t>
            </w:r>
            <w:r w:rsidR="00185BF4">
              <w:rPr>
                <w:b/>
                <w:sz w:val="23"/>
              </w:rPr>
              <w:t>Validated</w:t>
            </w:r>
            <w:r w:rsidR="00D854FF">
              <w:rPr>
                <w:b/>
                <w:sz w:val="23"/>
              </w:rPr>
              <w:t xml:space="preserve"> </w:t>
            </w:r>
          </w:p>
        </w:tc>
        <w:tc>
          <w:tcPr>
            <w:tcW w:w="1096" w:type="dxa"/>
            <w:tcBorders>
              <w:top w:val="single" w:sz="8" w:space="0" w:color="000000"/>
              <w:left w:val="single" w:sz="4" w:space="0" w:color="000000"/>
              <w:bottom w:val="single" w:sz="4" w:space="0" w:color="000000"/>
              <w:right w:val="single" w:sz="8" w:space="0" w:color="000000"/>
            </w:tcBorders>
            <w:shd w:val="clear" w:color="auto" w:fill="D9D9D9"/>
          </w:tcPr>
          <w:p w14:paraId="56EC271F" w14:textId="2B63A094" w:rsidR="00D854FF" w:rsidRDefault="00185BF4" w:rsidP="00185BF4">
            <w:pPr>
              <w:spacing w:after="0" w:line="259" w:lineRule="auto"/>
              <w:ind w:left="4" w:firstLine="0"/>
              <w:jc w:val="center"/>
            </w:pPr>
            <w:r>
              <w:rPr>
                <w:b/>
                <w:sz w:val="23"/>
              </w:rPr>
              <w:t>%</w:t>
            </w:r>
          </w:p>
        </w:tc>
      </w:tr>
      <w:tr w:rsidR="00C365D6" w14:paraId="2BBF7397" w14:textId="77777777" w:rsidTr="00C63060">
        <w:trPr>
          <w:trHeight w:val="289"/>
        </w:trPr>
        <w:tc>
          <w:tcPr>
            <w:tcW w:w="2657" w:type="dxa"/>
            <w:tcBorders>
              <w:top w:val="single" w:sz="4" w:space="0" w:color="000000"/>
              <w:left w:val="single" w:sz="8" w:space="0" w:color="000000"/>
              <w:bottom w:val="single" w:sz="4" w:space="0" w:color="000000"/>
              <w:right w:val="single" w:sz="4" w:space="0" w:color="000000"/>
            </w:tcBorders>
          </w:tcPr>
          <w:p w14:paraId="3C7E01F8" w14:textId="414A29C1" w:rsidR="00D854FF" w:rsidRDefault="005B7653" w:rsidP="0026533E">
            <w:pPr>
              <w:spacing w:after="0" w:line="259" w:lineRule="auto"/>
              <w:ind w:left="0" w:firstLine="0"/>
            </w:pPr>
            <w:r>
              <w:rPr>
                <w:sz w:val="23"/>
              </w:rPr>
              <w:t>1 Year Olds</w:t>
            </w:r>
            <w:r w:rsidR="00D854FF">
              <w:rPr>
                <w:sz w:val="23"/>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0070C0"/>
          </w:tcPr>
          <w:p w14:paraId="491E57B7" w14:textId="34F3DD04" w:rsidR="00D854FF" w:rsidRDefault="00CF0598" w:rsidP="0026533E">
            <w:pPr>
              <w:spacing w:after="0" w:line="259" w:lineRule="auto"/>
              <w:ind w:left="0" w:right="67" w:firstLine="0"/>
              <w:jc w:val="right"/>
            </w:pPr>
            <w:r>
              <w:t>1111</w:t>
            </w:r>
          </w:p>
        </w:tc>
        <w:tc>
          <w:tcPr>
            <w:tcW w:w="1161" w:type="dxa"/>
            <w:tcBorders>
              <w:top w:val="single" w:sz="4" w:space="0" w:color="000000"/>
              <w:left w:val="single" w:sz="4" w:space="0" w:color="000000"/>
              <w:bottom w:val="single" w:sz="4" w:space="0" w:color="000000"/>
              <w:right w:val="single" w:sz="4" w:space="0" w:color="000000"/>
            </w:tcBorders>
            <w:shd w:val="clear" w:color="auto" w:fill="0070C0"/>
          </w:tcPr>
          <w:p w14:paraId="2C17F268" w14:textId="7E847368" w:rsidR="00D854FF" w:rsidRDefault="00CF0598" w:rsidP="0026533E">
            <w:pPr>
              <w:spacing w:after="0" w:line="259" w:lineRule="auto"/>
              <w:ind w:left="0" w:right="65" w:firstLine="0"/>
              <w:jc w:val="right"/>
            </w:pPr>
            <w:r>
              <w:t>1066</w:t>
            </w:r>
          </w:p>
        </w:tc>
        <w:tc>
          <w:tcPr>
            <w:tcW w:w="1100" w:type="dxa"/>
            <w:tcBorders>
              <w:top w:val="single" w:sz="4" w:space="0" w:color="000000"/>
              <w:left w:val="single" w:sz="4" w:space="0" w:color="000000"/>
              <w:bottom w:val="single" w:sz="4" w:space="0" w:color="000000"/>
              <w:right w:val="single" w:sz="4" w:space="0" w:color="000000"/>
            </w:tcBorders>
            <w:shd w:val="clear" w:color="auto" w:fill="0070C0"/>
          </w:tcPr>
          <w:p w14:paraId="2DBB3AFA" w14:textId="7432A987" w:rsidR="00D854FF" w:rsidRDefault="00CF0598" w:rsidP="0026533E">
            <w:pPr>
              <w:spacing w:after="0" w:line="259" w:lineRule="auto"/>
              <w:ind w:left="0" w:right="65" w:firstLine="0"/>
              <w:jc w:val="right"/>
            </w:pPr>
            <w:r>
              <w:t>95.9%</w:t>
            </w:r>
          </w:p>
        </w:tc>
        <w:tc>
          <w:tcPr>
            <w:tcW w:w="1053" w:type="dxa"/>
            <w:tcBorders>
              <w:top w:val="single" w:sz="4" w:space="0" w:color="000000"/>
              <w:left w:val="single" w:sz="4" w:space="0" w:color="000000"/>
              <w:bottom w:val="single" w:sz="4" w:space="0" w:color="000000"/>
              <w:right w:val="single" w:sz="4" w:space="0" w:color="000000"/>
            </w:tcBorders>
            <w:shd w:val="clear" w:color="auto" w:fill="00B050"/>
          </w:tcPr>
          <w:p w14:paraId="02D24F55" w14:textId="7C16A553" w:rsidR="00D854FF" w:rsidRDefault="00CF0598" w:rsidP="0026533E">
            <w:pPr>
              <w:spacing w:after="0" w:line="259" w:lineRule="auto"/>
              <w:ind w:left="0" w:right="68" w:firstLine="0"/>
              <w:jc w:val="right"/>
            </w:pPr>
            <w:r>
              <w:t>232</w:t>
            </w:r>
          </w:p>
        </w:tc>
        <w:tc>
          <w:tcPr>
            <w:tcW w:w="1161" w:type="dxa"/>
            <w:tcBorders>
              <w:top w:val="single" w:sz="4" w:space="0" w:color="000000"/>
              <w:left w:val="single" w:sz="4" w:space="0" w:color="000000"/>
              <w:bottom w:val="single" w:sz="4" w:space="0" w:color="000000"/>
              <w:right w:val="single" w:sz="4" w:space="0" w:color="000000"/>
            </w:tcBorders>
            <w:shd w:val="clear" w:color="auto" w:fill="00B050"/>
          </w:tcPr>
          <w:p w14:paraId="593A206E" w14:textId="72DA33C8" w:rsidR="00D854FF" w:rsidRDefault="00CF0598" w:rsidP="0026533E">
            <w:pPr>
              <w:spacing w:after="0" w:line="259" w:lineRule="auto"/>
              <w:ind w:left="0" w:right="70" w:firstLine="0"/>
              <w:jc w:val="right"/>
            </w:pPr>
            <w:r>
              <w:t>194</w:t>
            </w:r>
          </w:p>
        </w:tc>
        <w:tc>
          <w:tcPr>
            <w:tcW w:w="1096" w:type="dxa"/>
            <w:tcBorders>
              <w:top w:val="single" w:sz="4" w:space="0" w:color="000000"/>
              <w:left w:val="single" w:sz="4" w:space="0" w:color="000000"/>
              <w:bottom w:val="single" w:sz="4" w:space="0" w:color="000000"/>
              <w:right w:val="single" w:sz="8" w:space="0" w:color="000000"/>
            </w:tcBorders>
            <w:shd w:val="clear" w:color="auto" w:fill="00B050"/>
          </w:tcPr>
          <w:p w14:paraId="25FB10C7" w14:textId="198BB562" w:rsidR="00D854FF" w:rsidRDefault="00CF0598" w:rsidP="0026533E">
            <w:pPr>
              <w:spacing w:after="0" w:line="259" w:lineRule="auto"/>
              <w:ind w:left="0" w:right="64" w:firstLine="0"/>
              <w:jc w:val="right"/>
            </w:pPr>
            <w:r>
              <w:t>83.6%</w:t>
            </w:r>
          </w:p>
        </w:tc>
      </w:tr>
      <w:tr w:rsidR="00C365D6" w14:paraId="6EA830DA" w14:textId="77777777" w:rsidTr="00C63060">
        <w:trPr>
          <w:trHeight w:val="286"/>
        </w:trPr>
        <w:tc>
          <w:tcPr>
            <w:tcW w:w="2657" w:type="dxa"/>
            <w:tcBorders>
              <w:top w:val="single" w:sz="4" w:space="0" w:color="000000"/>
              <w:left w:val="single" w:sz="8" w:space="0" w:color="000000"/>
              <w:bottom w:val="single" w:sz="4" w:space="0" w:color="000000"/>
              <w:right w:val="single" w:sz="4" w:space="0" w:color="000000"/>
            </w:tcBorders>
          </w:tcPr>
          <w:p w14:paraId="6AC244C4" w14:textId="5B4DBBD7" w:rsidR="00D854FF" w:rsidRDefault="005B7653" w:rsidP="0026533E">
            <w:pPr>
              <w:spacing w:after="0" w:line="259" w:lineRule="auto"/>
              <w:ind w:left="0" w:firstLine="0"/>
            </w:pPr>
            <w:r>
              <w:rPr>
                <w:sz w:val="23"/>
              </w:rPr>
              <w:t>2 Year Olds</w:t>
            </w:r>
            <w:r w:rsidR="00D854FF">
              <w:rPr>
                <w:sz w:val="23"/>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0070C0"/>
          </w:tcPr>
          <w:p w14:paraId="39D4F609" w14:textId="1AACD0CE" w:rsidR="00D854FF" w:rsidRDefault="00CF0598" w:rsidP="0026533E">
            <w:pPr>
              <w:spacing w:after="0" w:line="259" w:lineRule="auto"/>
              <w:ind w:left="0" w:right="67" w:firstLine="0"/>
              <w:jc w:val="right"/>
            </w:pPr>
            <w:r>
              <w:t>1530</w:t>
            </w:r>
          </w:p>
        </w:tc>
        <w:tc>
          <w:tcPr>
            <w:tcW w:w="1161" w:type="dxa"/>
            <w:tcBorders>
              <w:top w:val="single" w:sz="4" w:space="0" w:color="000000"/>
              <w:left w:val="single" w:sz="4" w:space="0" w:color="000000"/>
              <w:bottom w:val="single" w:sz="4" w:space="0" w:color="000000"/>
              <w:right w:val="single" w:sz="4" w:space="0" w:color="000000"/>
            </w:tcBorders>
            <w:shd w:val="clear" w:color="auto" w:fill="0070C0"/>
          </w:tcPr>
          <w:p w14:paraId="39EF8126" w14:textId="4F9BC27B" w:rsidR="00D854FF" w:rsidRDefault="00CF0598" w:rsidP="0026533E">
            <w:pPr>
              <w:spacing w:after="0" w:line="259" w:lineRule="auto"/>
              <w:ind w:left="0" w:right="65" w:firstLine="0"/>
              <w:jc w:val="right"/>
            </w:pPr>
            <w:r>
              <w:t>1494</w:t>
            </w:r>
          </w:p>
        </w:tc>
        <w:tc>
          <w:tcPr>
            <w:tcW w:w="1100" w:type="dxa"/>
            <w:tcBorders>
              <w:top w:val="single" w:sz="4" w:space="0" w:color="000000"/>
              <w:left w:val="single" w:sz="4" w:space="0" w:color="000000"/>
              <w:bottom w:val="single" w:sz="4" w:space="0" w:color="000000"/>
              <w:right w:val="single" w:sz="4" w:space="0" w:color="000000"/>
            </w:tcBorders>
            <w:shd w:val="clear" w:color="auto" w:fill="0070C0"/>
          </w:tcPr>
          <w:p w14:paraId="343A6C64" w14:textId="4F1A6DB3" w:rsidR="00D854FF" w:rsidRDefault="00CF0598" w:rsidP="0026533E">
            <w:pPr>
              <w:spacing w:after="0" w:line="259" w:lineRule="auto"/>
              <w:ind w:left="0" w:right="65" w:firstLine="0"/>
              <w:jc w:val="right"/>
            </w:pPr>
            <w:r>
              <w:t>97.6%</w:t>
            </w:r>
          </w:p>
        </w:tc>
        <w:tc>
          <w:tcPr>
            <w:tcW w:w="1053" w:type="dxa"/>
            <w:tcBorders>
              <w:top w:val="single" w:sz="4" w:space="0" w:color="000000"/>
              <w:left w:val="single" w:sz="4" w:space="0" w:color="000000"/>
              <w:bottom w:val="single" w:sz="4" w:space="0" w:color="000000"/>
              <w:right w:val="single" w:sz="4" w:space="0" w:color="000000"/>
            </w:tcBorders>
            <w:shd w:val="clear" w:color="auto" w:fill="00B050"/>
          </w:tcPr>
          <w:p w14:paraId="405D0D26" w14:textId="34840A1F" w:rsidR="00D854FF" w:rsidRDefault="00991EAD" w:rsidP="0026533E">
            <w:pPr>
              <w:spacing w:after="0" w:line="259" w:lineRule="auto"/>
              <w:ind w:left="0" w:right="68" w:firstLine="0"/>
              <w:jc w:val="right"/>
            </w:pPr>
            <w:r>
              <w:t>149</w:t>
            </w:r>
          </w:p>
        </w:tc>
        <w:tc>
          <w:tcPr>
            <w:tcW w:w="1161" w:type="dxa"/>
            <w:tcBorders>
              <w:top w:val="single" w:sz="4" w:space="0" w:color="000000"/>
              <w:left w:val="single" w:sz="4" w:space="0" w:color="000000"/>
              <w:bottom w:val="single" w:sz="4" w:space="0" w:color="000000"/>
              <w:right w:val="single" w:sz="4" w:space="0" w:color="000000"/>
            </w:tcBorders>
            <w:shd w:val="clear" w:color="auto" w:fill="00B050"/>
          </w:tcPr>
          <w:p w14:paraId="4CCE35F5" w14:textId="098E87FC" w:rsidR="00D854FF" w:rsidRDefault="00991EAD" w:rsidP="0026533E">
            <w:pPr>
              <w:spacing w:after="0" w:line="259" w:lineRule="auto"/>
              <w:ind w:left="0" w:right="70" w:firstLine="0"/>
              <w:jc w:val="right"/>
            </w:pPr>
            <w:r>
              <w:t>119</w:t>
            </w:r>
          </w:p>
        </w:tc>
        <w:tc>
          <w:tcPr>
            <w:tcW w:w="1096" w:type="dxa"/>
            <w:tcBorders>
              <w:top w:val="single" w:sz="4" w:space="0" w:color="000000"/>
              <w:left w:val="single" w:sz="4" w:space="0" w:color="000000"/>
              <w:bottom w:val="single" w:sz="4" w:space="0" w:color="000000"/>
              <w:right w:val="single" w:sz="8" w:space="0" w:color="000000"/>
            </w:tcBorders>
            <w:shd w:val="clear" w:color="auto" w:fill="00B050"/>
          </w:tcPr>
          <w:p w14:paraId="1DF8D8F7" w14:textId="31B20D7B" w:rsidR="00D854FF" w:rsidRDefault="00991EAD" w:rsidP="0026533E">
            <w:pPr>
              <w:spacing w:after="0" w:line="259" w:lineRule="auto"/>
              <w:ind w:left="0" w:right="64" w:firstLine="0"/>
              <w:jc w:val="right"/>
            </w:pPr>
            <w:r>
              <w:t>79.6%</w:t>
            </w:r>
          </w:p>
        </w:tc>
      </w:tr>
      <w:tr w:rsidR="00C365D6" w14:paraId="2AF38B01" w14:textId="77777777" w:rsidTr="00C63060">
        <w:trPr>
          <w:trHeight w:val="286"/>
        </w:trPr>
        <w:tc>
          <w:tcPr>
            <w:tcW w:w="2657" w:type="dxa"/>
            <w:tcBorders>
              <w:top w:val="single" w:sz="4" w:space="0" w:color="000000"/>
              <w:left w:val="single" w:sz="8" w:space="0" w:color="000000"/>
              <w:bottom w:val="single" w:sz="4" w:space="0" w:color="000000"/>
              <w:right w:val="single" w:sz="4" w:space="0" w:color="000000"/>
            </w:tcBorders>
          </w:tcPr>
          <w:p w14:paraId="7A19495C" w14:textId="0EC5A08E" w:rsidR="00992E3F" w:rsidRDefault="00992E3F" w:rsidP="00076769">
            <w:pPr>
              <w:spacing w:after="0" w:line="259" w:lineRule="auto"/>
              <w:ind w:left="0" w:firstLine="0"/>
              <w:jc w:val="center"/>
              <w:rPr>
                <w:sz w:val="23"/>
              </w:rPr>
            </w:pPr>
            <w:r>
              <w:rPr>
                <w:sz w:val="23"/>
              </w:rPr>
              <w:t>Overall</w:t>
            </w:r>
          </w:p>
        </w:tc>
        <w:tc>
          <w:tcPr>
            <w:tcW w:w="1136" w:type="dxa"/>
            <w:tcBorders>
              <w:top w:val="single" w:sz="4" w:space="0" w:color="000000"/>
              <w:left w:val="single" w:sz="4" w:space="0" w:color="000000"/>
              <w:bottom w:val="single" w:sz="4" w:space="0" w:color="000000"/>
              <w:right w:val="single" w:sz="4" w:space="0" w:color="000000"/>
            </w:tcBorders>
            <w:shd w:val="clear" w:color="auto" w:fill="0070C0"/>
          </w:tcPr>
          <w:p w14:paraId="37205777" w14:textId="7331C774" w:rsidR="00992E3F" w:rsidRDefault="00991EAD" w:rsidP="0026533E">
            <w:pPr>
              <w:spacing w:after="0" w:line="259" w:lineRule="auto"/>
              <w:ind w:left="0" w:right="67" w:firstLine="0"/>
              <w:jc w:val="right"/>
              <w:rPr>
                <w:sz w:val="23"/>
              </w:rPr>
            </w:pPr>
            <w:r>
              <w:rPr>
                <w:sz w:val="23"/>
              </w:rPr>
              <w:t>2641</w:t>
            </w:r>
          </w:p>
        </w:tc>
        <w:tc>
          <w:tcPr>
            <w:tcW w:w="1161" w:type="dxa"/>
            <w:tcBorders>
              <w:top w:val="single" w:sz="4" w:space="0" w:color="000000"/>
              <w:left w:val="single" w:sz="4" w:space="0" w:color="000000"/>
              <w:bottom w:val="single" w:sz="4" w:space="0" w:color="000000"/>
              <w:right w:val="single" w:sz="4" w:space="0" w:color="000000"/>
            </w:tcBorders>
            <w:shd w:val="clear" w:color="auto" w:fill="0070C0"/>
          </w:tcPr>
          <w:p w14:paraId="6EC8529C" w14:textId="618DE3BF" w:rsidR="00992E3F" w:rsidRDefault="00991EAD" w:rsidP="0026533E">
            <w:pPr>
              <w:spacing w:after="0" w:line="259" w:lineRule="auto"/>
              <w:ind w:left="0" w:right="65" w:firstLine="0"/>
              <w:jc w:val="right"/>
              <w:rPr>
                <w:sz w:val="23"/>
              </w:rPr>
            </w:pPr>
            <w:r>
              <w:rPr>
                <w:sz w:val="23"/>
              </w:rPr>
              <w:t>2560</w:t>
            </w:r>
          </w:p>
        </w:tc>
        <w:tc>
          <w:tcPr>
            <w:tcW w:w="1100" w:type="dxa"/>
            <w:tcBorders>
              <w:top w:val="single" w:sz="4" w:space="0" w:color="000000"/>
              <w:left w:val="single" w:sz="4" w:space="0" w:color="000000"/>
              <w:bottom w:val="single" w:sz="4" w:space="0" w:color="000000"/>
              <w:right w:val="single" w:sz="4" w:space="0" w:color="000000"/>
            </w:tcBorders>
            <w:shd w:val="clear" w:color="auto" w:fill="0070C0"/>
          </w:tcPr>
          <w:p w14:paraId="16161778" w14:textId="4542F624" w:rsidR="00992E3F" w:rsidRDefault="00991EAD" w:rsidP="0026533E">
            <w:pPr>
              <w:spacing w:after="0" w:line="259" w:lineRule="auto"/>
              <w:ind w:left="0" w:right="65" w:firstLine="0"/>
              <w:jc w:val="right"/>
              <w:rPr>
                <w:sz w:val="23"/>
              </w:rPr>
            </w:pPr>
            <w:r>
              <w:rPr>
                <w:sz w:val="23"/>
              </w:rPr>
              <w:t>96.9%</w:t>
            </w:r>
          </w:p>
        </w:tc>
        <w:tc>
          <w:tcPr>
            <w:tcW w:w="1053" w:type="dxa"/>
            <w:tcBorders>
              <w:top w:val="single" w:sz="4" w:space="0" w:color="000000"/>
              <w:left w:val="single" w:sz="4" w:space="0" w:color="000000"/>
              <w:bottom w:val="single" w:sz="4" w:space="0" w:color="000000"/>
              <w:right w:val="single" w:sz="4" w:space="0" w:color="000000"/>
            </w:tcBorders>
            <w:shd w:val="clear" w:color="auto" w:fill="00B050"/>
          </w:tcPr>
          <w:p w14:paraId="688F268A" w14:textId="1BB7BC13" w:rsidR="00992E3F" w:rsidRDefault="00076769" w:rsidP="0026533E">
            <w:pPr>
              <w:spacing w:after="0" w:line="259" w:lineRule="auto"/>
              <w:ind w:left="0" w:right="68" w:firstLine="0"/>
              <w:jc w:val="right"/>
              <w:rPr>
                <w:sz w:val="23"/>
              </w:rPr>
            </w:pPr>
            <w:r>
              <w:rPr>
                <w:sz w:val="23"/>
              </w:rPr>
              <w:t>599</w:t>
            </w:r>
          </w:p>
        </w:tc>
        <w:tc>
          <w:tcPr>
            <w:tcW w:w="1161" w:type="dxa"/>
            <w:tcBorders>
              <w:top w:val="single" w:sz="4" w:space="0" w:color="000000"/>
              <w:left w:val="single" w:sz="4" w:space="0" w:color="000000"/>
              <w:bottom w:val="single" w:sz="4" w:space="0" w:color="000000"/>
              <w:right w:val="single" w:sz="4" w:space="0" w:color="000000"/>
            </w:tcBorders>
            <w:shd w:val="clear" w:color="auto" w:fill="00B050"/>
          </w:tcPr>
          <w:p w14:paraId="56C67511" w14:textId="29F5AD6C" w:rsidR="00992E3F" w:rsidRDefault="00076769" w:rsidP="0026533E">
            <w:pPr>
              <w:spacing w:after="0" w:line="259" w:lineRule="auto"/>
              <w:ind w:left="0" w:right="70" w:firstLine="0"/>
              <w:jc w:val="right"/>
              <w:rPr>
                <w:sz w:val="23"/>
              </w:rPr>
            </w:pPr>
            <w:r>
              <w:rPr>
                <w:sz w:val="23"/>
              </w:rPr>
              <w:t>512</w:t>
            </w:r>
          </w:p>
        </w:tc>
        <w:tc>
          <w:tcPr>
            <w:tcW w:w="1096" w:type="dxa"/>
            <w:tcBorders>
              <w:top w:val="single" w:sz="4" w:space="0" w:color="000000"/>
              <w:left w:val="single" w:sz="4" w:space="0" w:color="000000"/>
              <w:bottom w:val="single" w:sz="4" w:space="0" w:color="000000"/>
              <w:right w:val="single" w:sz="8" w:space="0" w:color="000000"/>
            </w:tcBorders>
            <w:shd w:val="clear" w:color="auto" w:fill="00B050"/>
          </w:tcPr>
          <w:p w14:paraId="1685ED76" w14:textId="6B6264CD" w:rsidR="00992E3F" w:rsidRDefault="00076769" w:rsidP="0026533E">
            <w:pPr>
              <w:spacing w:after="0" w:line="259" w:lineRule="auto"/>
              <w:ind w:left="0" w:right="64" w:firstLine="0"/>
              <w:jc w:val="right"/>
              <w:rPr>
                <w:sz w:val="23"/>
              </w:rPr>
            </w:pPr>
            <w:r>
              <w:rPr>
                <w:sz w:val="23"/>
              </w:rPr>
              <w:t>85.5%</w:t>
            </w:r>
          </w:p>
        </w:tc>
      </w:tr>
    </w:tbl>
    <w:p w14:paraId="31D3F953" w14:textId="77777777" w:rsidR="00693139" w:rsidRDefault="00693139" w:rsidP="00D854FF">
      <w:pPr>
        <w:rPr>
          <w:sz w:val="24"/>
          <w:szCs w:val="24"/>
        </w:rPr>
      </w:pPr>
    </w:p>
    <w:p w14:paraId="433E250A" w14:textId="24E64AE5" w:rsidR="00D854FF" w:rsidRDefault="00076769" w:rsidP="00D854FF">
      <w:pPr>
        <w:rPr>
          <w:sz w:val="24"/>
          <w:szCs w:val="24"/>
        </w:rPr>
      </w:pPr>
      <w:r w:rsidRPr="00693139">
        <w:rPr>
          <w:sz w:val="24"/>
          <w:szCs w:val="24"/>
        </w:rPr>
        <w:t>(Source: View your Education data- Department for Education)</w:t>
      </w:r>
    </w:p>
    <w:p w14:paraId="17A9A564" w14:textId="77777777" w:rsidR="006942CC" w:rsidRDefault="006942CC" w:rsidP="00D854FF">
      <w:pPr>
        <w:rPr>
          <w:sz w:val="24"/>
          <w:szCs w:val="24"/>
        </w:rPr>
      </w:pPr>
    </w:p>
    <w:p w14:paraId="06965D4B" w14:textId="77777777" w:rsidR="006942CC" w:rsidRDefault="006942CC" w:rsidP="00D854FF">
      <w:pPr>
        <w:rPr>
          <w:sz w:val="24"/>
          <w:szCs w:val="24"/>
        </w:rPr>
      </w:pPr>
    </w:p>
    <w:p w14:paraId="1440C837" w14:textId="77777777" w:rsidR="006942CC" w:rsidRDefault="006942CC" w:rsidP="00D854FF">
      <w:pPr>
        <w:rPr>
          <w:sz w:val="24"/>
          <w:szCs w:val="24"/>
        </w:rPr>
      </w:pPr>
    </w:p>
    <w:p w14:paraId="01EAB953" w14:textId="77777777" w:rsidR="006942CC" w:rsidRDefault="006942CC" w:rsidP="00D854FF">
      <w:pPr>
        <w:rPr>
          <w:sz w:val="24"/>
          <w:szCs w:val="24"/>
        </w:rPr>
      </w:pPr>
    </w:p>
    <w:p w14:paraId="00649529" w14:textId="77777777" w:rsidR="006942CC" w:rsidRDefault="006942CC" w:rsidP="00D854FF">
      <w:pPr>
        <w:rPr>
          <w:sz w:val="24"/>
          <w:szCs w:val="24"/>
        </w:rPr>
      </w:pPr>
    </w:p>
    <w:p w14:paraId="775F95CE" w14:textId="77777777" w:rsidR="006942CC" w:rsidRDefault="006942CC" w:rsidP="00D854FF">
      <w:pPr>
        <w:rPr>
          <w:sz w:val="24"/>
          <w:szCs w:val="24"/>
        </w:rPr>
      </w:pPr>
    </w:p>
    <w:p w14:paraId="722E1C80" w14:textId="77777777" w:rsidR="006942CC" w:rsidRDefault="006942CC" w:rsidP="00D854FF">
      <w:pPr>
        <w:rPr>
          <w:sz w:val="24"/>
          <w:szCs w:val="24"/>
        </w:rPr>
      </w:pPr>
    </w:p>
    <w:p w14:paraId="4E25843F" w14:textId="77777777" w:rsidR="006942CC" w:rsidRDefault="006942CC" w:rsidP="00D854FF">
      <w:pPr>
        <w:rPr>
          <w:sz w:val="24"/>
          <w:szCs w:val="24"/>
        </w:rPr>
      </w:pPr>
    </w:p>
    <w:p w14:paraId="4E3F938C" w14:textId="77777777" w:rsidR="006942CC" w:rsidRDefault="006942CC" w:rsidP="00D854FF">
      <w:pPr>
        <w:rPr>
          <w:sz w:val="24"/>
          <w:szCs w:val="24"/>
        </w:rPr>
      </w:pPr>
    </w:p>
    <w:p w14:paraId="0A4F3D33" w14:textId="77777777" w:rsidR="006942CC" w:rsidRDefault="006942CC" w:rsidP="00D854FF">
      <w:pPr>
        <w:rPr>
          <w:sz w:val="24"/>
          <w:szCs w:val="24"/>
        </w:rPr>
      </w:pPr>
    </w:p>
    <w:p w14:paraId="1375C161" w14:textId="77777777" w:rsidR="006942CC" w:rsidRDefault="006942CC" w:rsidP="00D854FF">
      <w:pPr>
        <w:rPr>
          <w:sz w:val="24"/>
          <w:szCs w:val="24"/>
        </w:rPr>
      </w:pPr>
    </w:p>
    <w:p w14:paraId="644E2B24" w14:textId="77777777" w:rsidR="00E871A7" w:rsidRDefault="00E871A7" w:rsidP="00D854FF">
      <w:pPr>
        <w:rPr>
          <w:sz w:val="24"/>
          <w:szCs w:val="24"/>
        </w:rPr>
      </w:pPr>
    </w:p>
    <w:p w14:paraId="33B5BFF0" w14:textId="77777777" w:rsidR="00E871A7" w:rsidRDefault="00E871A7" w:rsidP="00D854FF">
      <w:pPr>
        <w:rPr>
          <w:sz w:val="24"/>
          <w:szCs w:val="24"/>
        </w:rPr>
      </w:pPr>
    </w:p>
    <w:p w14:paraId="014B6D14" w14:textId="77777777" w:rsidR="006942CC" w:rsidRPr="00693139" w:rsidRDefault="006942CC" w:rsidP="00D854FF">
      <w:pPr>
        <w:rPr>
          <w:sz w:val="24"/>
          <w:szCs w:val="24"/>
        </w:rPr>
      </w:pPr>
    </w:p>
    <w:p w14:paraId="49A64F6E" w14:textId="6B84317F" w:rsidR="001B38F8" w:rsidRPr="00693139" w:rsidRDefault="001B38F8" w:rsidP="00D854FF">
      <w:pPr>
        <w:rPr>
          <w:sz w:val="24"/>
          <w:szCs w:val="24"/>
        </w:rPr>
      </w:pPr>
      <w:r w:rsidRPr="00693139">
        <w:rPr>
          <w:sz w:val="24"/>
          <w:szCs w:val="24"/>
        </w:rPr>
        <w:t>The next table shows code validation rates</w:t>
      </w:r>
      <w:r w:rsidR="00061C2B" w:rsidRPr="00693139">
        <w:rPr>
          <w:sz w:val="24"/>
          <w:szCs w:val="24"/>
        </w:rPr>
        <w:t xml:space="preserve"> for all age groups</w:t>
      </w:r>
      <w:r w:rsidRPr="00693139">
        <w:rPr>
          <w:sz w:val="24"/>
          <w:szCs w:val="24"/>
        </w:rPr>
        <w:t xml:space="preserve"> per ward across Shropshire</w:t>
      </w:r>
      <w:r w:rsidR="00084188" w:rsidRPr="00693139">
        <w:rPr>
          <w:sz w:val="24"/>
          <w:szCs w:val="24"/>
        </w:rPr>
        <w:t xml:space="preserve"> for </w:t>
      </w:r>
      <w:r w:rsidR="00084188" w:rsidRPr="00693139">
        <w:rPr>
          <w:b/>
          <w:bCs/>
          <w:sz w:val="24"/>
          <w:szCs w:val="24"/>
        </w:rPr>
        <w:t>Spring Term 202</w:t>
      </w:r>
      <w:r w:rsidR="00D53B26">
        <w:rPr>
          <w:b/>
          <w:bCs/>
          <w:sz w:val="24"/>
          <w:szCs w:val="24"/>
        </w:rPr>
        <w:t>6</w:t>
      </w:r>
      <w:r w:rsidR="00084188" w:rsidRPr="00693139">
        <w:rPr>
          <w:sz w:val="24"/>
          <w:szCs w:val="24"/>
        </w:rPr>
        <w:t>.</w:t>
      </w:r>
    </w:p>
    <w:p w14:paraId="27104E8A" w14:textId="77777777" w:rsidR="00C63060" w:rsidRDefault="00C63060" w:rsidP="00D854FF"/>
    <w:tbl>
      <w:tblPr>
        <w:tblW w:w="10090" w:type="dxa"/>
        <w:tblLook w:val="04A0" w:firstRow="1" w:lastRow="0" w:firstColumn="1" w:lastColumn="0" w:noHBand="0" w:noVBand="1"/>
      </w:tblPr>
      <w:tblGrid>
        <w:gridCol w:w="3540"/>
        <w:gridCol w:w="980"/>
        <w:gridCol w:w="1195"/>
        <w:gridCol w:w="960"/>
        <w:gridCol w:w="1260"/>
        <w:gridCol w:w="1195"/>
        <w:gridCol w:w="960"/>
      </w:tblGrid>
      <w:tr w:rsidR="00C365D6" w:rsidRPr="00C63060" w14:paraId="18148EEA" w14:textId="77777777" w:rsidTr="005115C3">
        <w:trPr>
          <w:trHeight w:val="290"/>
        </w:trPr>
        <w:tc>
          <w:tcPr>
            <w:tcW w:w="3540"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1F4FFEB1" w14:textId="77777777" w:rsidR="00C63060" w:rsidRPr="00C63060" w:rsidRDefault="00C63060" w:rsidP="00C63060">
            <w:pPr>
              <w:spacing w:after="0" w:line="240" w:lineRule="auto"/>
              <w:ind w:left="0" w:firstLine="0"/>
              <w:rPr>
                <w:rFonts w:eastAsia="Times New Roman"/>
                <w:b/>
                <w:bCs/>
                <w:kern w:val="0"/>
                <w14:ligatures w14:val="none"/>
              </w:rPr>
            </w:pPr>
            <w:r w:rsidRPr="00C63060">
              <w:rPr>
                <w:rFonts w:eastAsia="Times New Roman"/>
                <w:b/>
                <w:bCs/>
                <w:kern w:val="0"/>
                <w14:ligatures w14:val="none"/>
              </w:rPr>
              <w:t xml:space="preserve">Ward Name </w:t>
            </w:r>
          </w:p>
        </w:tc>
        <w:tc>
          <w:tcPr>
            <w:tcW w:w="980" w:type="dxa"/>
            <w:tcBorders>
              <w:top w:val="single" w:sz="4" w:space="0" w:color="auto"/>
              <w:left w:val="nil"/>
              <w:bottom w:val="single" w:sz="4" w:space="0" w:color="auto"/>
              <w:right w:val="single" w:sz="4" w:space="0" w:color="auto"/>
            </w:tcBorders>
            <w:shd w:val="clear" w:color="000000" w:fill="AEAAAA"/>
            <w:noWrap/>
            <w:vAlign w:val="bottom"/>
            <w:hideMark/>
          </w:tcPr>
          <w:p w14:paraId="5AEA9CEC" w14:textId="77777777" w:rsidR="00C63060" w:rsidRPr="00C63060" w:rsidRDefault="00C63060" w:rsidP="00C63060">
            <w:pPr>
              <w:spacing w:after="0" w:line="240" w:lineRule="auto"/>
              <w:ind w:left="0" w:firstLine="0"/>
              <w:rPr>
                <w:rFonts w:eastAsia="Times New Roman"/>
                <w:b/>
                <w:bCs/>
                <w:kern w:val="0"/>
                <w14:ligatures w14:val="none"/>
              </w:rPr>
            </w:pPr>
            <w:r w:rsidRPr="00C63060">
              <w:rPr>
                <w:rFonts w:eastAsia="Times New Roman"/>
                <w:b/>
                <w:bCs/>
                <w:kern w:val="0"/>
                <w14:ligatures w14:val="none"/>
              </w:rPr>
              <w:t>New User</w:t>
            </w:r>
          </w:p>
        </w:tc>
        <w:tc>
          <w:tcPr>
            <w:tcW w:w="1195" w:type="dxa"/>
            <w:tcBorders>
              <w:top w:val="single" w:sz="4" w:space="0" w:color="auto"/>
              <w:left w:val="nil"/>
              <w:bottom w:val="single" w:sz="4" w:space="0" w:color="auto"/>
              <w:right w:val="single" w:sz="4" w:space="0" w:color="auto"/>
            </w:tcBorders>
            <w:shd w:val="clear" w:color="000000" w:fill="AEAAAA"/>
            <w:noWrap/>
            <w:vAlign w:val="bottom"/>
            <w:hideMark/>
          </w:tcPr>
          <w:p w14:paraId="7592F4A7" w14:textId="13A40CD5" w:rsidR="00C63060" w:rsidRPr="00C63060" w:rsidRDefault="00C365D6" w:rsidP="00C63060">
            <w:pPr>
              <w:spacing w:after="0" w:line="240" w:lineRule="auto"/>
              <w:ind w:left="0" w:firstLine="0"/>
              <w:rPr>
                <w:rFonts w:eastAsia="Times New Roman"/>
                <w:b/>
                <w:bCs/>
                <w:kern w:val="0"/>
                <w14:ligatures w14:val="none"/>
              </w:rPr>
            </w:pPr>
            <w:r>
              <w:rPr>
                <w:rFonts w:eastAsia="Times New Roman"/>
                <w:b/>
                <w:bCs/>
                <w:kern w:val="0"/>
                <w14:ligatures w14:val="none"/>
              </w:rPr>
              <w:t xml:space="preserve">New User </w:t>
            </w:r>
            <w:r w:rsidR="00C63060" w:rsidRPr="00C63060">
              <w:rPr>
                <w:rFonts w:eastAsia="Times New Roman"/>
                <w:b/>
                <w:bCs/>
                <w:kern w:val="0"/>
                <w14:ligatures w14:val="none"/>
              </w:rPr>
              <w:t>Validated</w:t>
            </w:r>
          </w:p>
        </w:tc>
        <w:tc>
          <w:tcPr>
            <w:tcW w:w="960" w:type="dxa"/>
            <w:tcBorders>
              <w:top w:val="single" w:sz="4" w:space="0" w:color="auto"/>
              <w:left w:val="nil"/>
              <w:bottom w:val="single" w:sz="4" w:space="0" w:color="auto"/>
              <w:right w:val="single" w:sz="4" w:space="0" w:color="auto"/>
            </w:tcBorders>
            <w:shd w:val="clear" w:color="000000" w:fill="AEAAAA"/>
            <w:noWrap/>
            <w:vAlign w:val="bottom"/>
            <w:hideMark/>
          </w:tcPr>
          <w:p w14:paraId="21C0B297" w14:textId="77777777" w:rsidR="00C63060" w:rsidRPr="00C63060" w:rsidRDefault="00C63060" w:rsidP="00C63060">
            <w:pPr>
              <w:spacing w:after="0" w:line="240" w:lineRule="auto"/>
              <w:ind w:left="0" w:firstLine="0"/>
              <w:jc w:val="center"/>
              <w:rPr>
                <w:rFonts w:eastAsia="Times New Roman"/>
                <w:b/>
                <w:bCs/>
                <w:kern w:val="0"/>
                <w14:ligatures w14:val="none"/>
              </w:rPr>
            </w:pPr>
            <w:r w:rsidRPr="00C63060">
              <w:rPr>
                <w:rFonts w:eastAsia="Times New Roman"/>
                <w:b/>
                <w:bCs/>
                <w:kern w:val="0"/>
                <w14:ligatures w14:val="none"/>
              </w:rPr>
              <w:t>%</w:t>
            </w:r>
          </w:p>
        </w:tc>
        <w:tc>
          <w:tcPr>
            <w:tcW w:w="1260" w:type="dxa"/>
            <w:tcBorders>
              <w:top w:val="single" w:sz="4" w:space="0" w:color="auto"/>
              <w:left w:val="nil"/>
              <w:bottom w:val="single" w:sz="4" w:space="0" w:color="auto"/>
              <w:right w:val="single" w:sz="4" w:space="0" w:color="auto"/>
            </w:tcBorders>
            <w:shd w:val="clear" w:color="000000" w:fill="AEAAAA"/>
            <w:noWrap/>
            <w:vAlign w:val="bottom"/>
            <w:hideMark/>
          </w:tcPr>
          <w:p w14:paraId="78901182" w14:textId="77777777" w:rsidR="00C63060" w:rsidRPr="00C63060" w:rsidRDefault="00C63060" w:rsidP="00C63060">
            <w:pPr>
              <w:spacing w:after="0" w:line="240" w:lineRule="auto"/>
              <w:ind w:left="0" w:firstLine="0"/>
              <w:rPr>
                <w:rFonts w:eastAsia="Times New Roman"/>
                <w:b/>
                <w:bCs/>
                <w:kern w:val="0"/>
                <w14:ligatures w14:val="none"/>
              </w:rPr>
            </w:pPr>
            <w:r w:rsidRPr="00C63060">
              <w:rPr>
                <w:rFonts w:eastAsia="Times New Roman"/>
                <w:b/>
                <w:bCs/>
                <w:kern w:val="0"/>
                <w14:ligatures w14:val="none"/>
              </w:rPr>
              <w:t>Existing User</w:t>
            </w:r>
          </w:p>
        </w:tc>
        <w:tc>
          <w:tcPr>
            <w:tcW w:w="1195" w:type="dxa"/>
            <w:tcBorders>
              <w:top w:val="single" w:sz="4" w:space="0" w:color="auto"/>
              <w:left w:val="nil"/>
              <w:bottom w:val="single" w:sz="4" w:space="0" w:color="auto"/>
              <w:right w:val="single" w:sz="4" w:space="0" w:color="auto"/>
            </w:tcBorders>
            <w:shd w:val="clear" w:color="000000" w:fill="AEAAAA"/>
            <w:noWrap/>
            <w:vAlign w:val="bottom"/>
            <w:hideMark/>
          </w:tcPr>
          <w:p w14:paraId="49FCB371" w14:textId="1F2B97E6" w:rsidR="00C63060" w:rsidRPr="00C63060" w:rsidRDefault="00C365D6" w:rsidP="00C63060">
            <w:pPr>
              <w:spacing w:after="0" w:line="240" w:lineRule="auto"/>
              <w:ind w:left="0" w:firstLine="0"/>
              <w:rPr>
                <w:rFonts w:eastAsia="Times New Roman"/>
                <w:b/>
                <w:bCs/>
                <w:kern w:val="0"/>
                <w14:ligatures w14:val="none"/>
              </w:rPr>
            </w:pPr>
            <w:r>
              <w:rPr>
                <w:rFonts w:eastAsia="Times New Roman"/>
                <w:b/>
                <w:bCs/>
                <w:kern w:val="0"/>
                <w14:ligatures w14:val="none"/>
              </w:rPr>
              <w:t xml:space="preserve">Existing User </w:t>
            </w:r>
            <w:r w:rsidR="00C63060" w:rsidRPr="00C63060">
              <w:rPr>
                <w:rFonts w:eastAsia="Times New Roman"/>
                <w:b/>
                <w:bCs/>
                <w:kern w:val="0"/>
                <w14:ligatures w14:val="none"/>
              </w:rPr>
              <w:t>Validated</w:t>
            </w:r>
          </w:p>
        </w:tc>
        <w:tc>
          <w:tcPr>
            <w:tcW w:w="960" w:type="dxa"/>
            <w:tcBorders>
              <w:top w:val="single" w:sz="4" w:space="0" w:color="auto"/>
              <w:left w:val="nil"/>
              <w:bottom w:val="single" w:sz="4" w:space="0" w:color="auto"/>
              <w:right w:val="single" w:sz="4" w:space="0" w:color="auto"/>
            </w:tcBorders>
            <w:shd w:val="clear" w:color="000000" w:fill="AEAAAA"/>
            <w:noWrap/>
            <w:vAlign w:val="bottom"/>
            <w:hideMark/>
          </w:tcPr>
          <w:p w14:paraId="7E7CE2C5" w14:textId="77777777" w:rsidR="00C63060" w:rsidRPr="00C63060" w:rsidRDefault="00C63060" w:rsidP="00C63060">
            <w:pPr>
              <w:spacing w:after="0" w:line="240" w:lineRule="auto"/>
              <w:ind w:left="0" w:firstLine="0"/>
              <w:jc w:val="center"/>
              <w:rPr>
                <w:rFonts w:eastAsia="Times New Roman"/>
                <w:b/>
                <w:bCs/>
                <w:kern w:val="0"/>
                <w14:ligatures w14:val="none"/>
              </w:rPr>
            </w:pPr>
            <w:r w:rsidRPr="00C63060">
              <w:rPr>
                <w:rFonts w:eastAsia="Times New Roman"/>
                <w:b/>
                <w:bCs/>
                <w:kern w:val="0"/>
                <w14:ligatures w14:val="none"/>
              </w:rPr>
              <w:t>%</w:t>
            </w:r>
          </w:p>
        </w:tc>
      </w:tr>
      <w:tr w:rsidR="00C365D6" w:rsidRPr="00C63060" w14:paraId="0CC7D8A8"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67BB577C"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Abbey</w:t>
            </w:r>
          </w:p>
        </w:tc>
        <w:tc>
          <w:tcPr>
            <w:tcW w:w="980" w:type="dxa"/>
            <w:tcBorders>
              <w:top w:val="nil"/>
              <w:left w:val="nil"/>
              <w:bottom w:val="single" w:sz="4" w:space="0" w:color="auto"/>
              <w:right w:val="single" w:sz="4" w:space="0" w:color="auto"/>
            </w:tcBorders>
            <w:shd w:val="clear" w:color="000000" w:fill="00B050"/>
            <w:noWrap/>
            <w:vAlign w:val="bottom"/>
            <w:hideMark/>
          </w:tcPr>
          <w:p w14:paraId="19181DE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w:t>
            </w:r>
          </w:p>
        </w:tc>
        <w:tc>
          <w:tcPr>
            <w:tcW w:w="1195" w:type="dxa"/>
            <w:tcBorders>
              <w:top w:val="nil"/>
              <w:left w:val="nil"/>
              <w:bottom w:val="single" w:sz="4" w:space="0" w:color="auto"/>
              <w:right w:val="single" w:sz="4" w:space="0" w:color="auto"/>
            </w:tcBorders>
            <w:shd w:val="clear" w:color="000000" w:fill="00B050"/>
            <w:noWrap/>
            <w:vAlign w:val="bottom"/>
            <w:hideMark/>
          </w:tcPr>
          <w:p w14:paraId="4D3F989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w:t>
            </w:r>
          </w:p>
        </w:tc>
        <w:tc>
          <w:tcPr>
            <w:tcW w:w="960" w:type="dxa"/>
            <w:tcBorders>
              <w:top w:val="nil"/>
              <w:left w:val="nil"/>
              <w:bottom w:val="single" w:sz="4" w:space="0" w:color="auto"/>
              <w:right w:val="single" w:sz="4" w:space="0" w:color="auto"/>
            </w:tcBorders>
            <w:shd w:val="clear" w:color="auto" w:fill="00B050"/>
            <w:noWrap/>
            <w:vAlign w:val="bottom"/>
            <w:hideMark/>
          </w:tcPr>
          <w:p w14:paraId="1BCE57E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560F6B2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25</w:t>
            </w:r>
          </w:p>
        </w:tc>
        <w:tc>
          <w:tcPr>
            <w:tcW w:w="1195" w:type="dxa"/>
            <w:tcBorders>
              <w:top w:val="nil"/>
              <w:left w:val="nil"/>
              <w:bottom w:val="single" w:sz="4" w:space="0" w:color="auto"/>
              <w:right w:val="single" w:sz="4" w:space="0" w:color="auto"/>
            </w:tcBorders>
            <w:shd w:val="clear" w:color="000000" w:fill="0070C0"/>
            <w:noWrap/>
            <w:vAlign w:val="bottom"/>
            <w:hideMark/>
          </w:tcPr>
          <w:p w14:paraId="288F558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25</w:t>
            </w:r>
          </w:p>
        </w:tc>
        <w:tc>
          <w:tcPr>
            <w:tcW w:w="960" w:type="dxa"/>
            <w:tcBorders>
              <w:top w:val="nil"/>
              <w:left w:val="nil"/>
              <w:bottom w:val="single" w:sz="4" w:space="0" w:color="auto"/>
              <w:right w:val="single" w:sz="4" w:space="0" w:color="auto"/>
            </w:tcBorders>
            <w:shd w:val="clear" w:color="auto" w:fill="0070C0"/>
            <w:noWrap/>
            <w:vAlign w:val="bottom"/>
            <w:hideMark/>
          </w:tcPr>
          <w:p w14:paraId="1DD1982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6F550BA8"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69CF647E"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Albrighton</w:t>
            </w:r>
          </w:p>
        </w:tc>
        <w:tc>
          <w:tcPr>
            <w:tcW w:w="980" w:type="dxa"/>
            <w:tcBorders>
              <w:top w:val="nil"/>
              <w:left w:val="nil"/>
              <w:bottom w:val="single" w:sz="4" w:space="0" w:color="auto"/>
              <w:right w:val="single" w:sz="4" w:space="0" w:color="auto"/>
            </w:tcBorders>
            <w:shd w:val="clear" w:color="000000" w:fill="00B050"/>
            <w:noWrap/>
            <w:vAlign w:val="bottom"/>
            <w:hideMark/>
          </w:tcPr>
          <w:p w14:paraId="544F303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15</w:t>
            </w:r>
          </w:p>
        </w:tc>
        <w:tc>
          <w:tcPr>
            <w:tcW w:w="1195" w:type="dxa"/>
            <w:tcBorders>
              <w:top w:val="nil"/>
              <w:left w:val="nil"/>
              <w:bottom w:val="single" w:sz="4" w:space="0" w:color="auto"/>
              <w:right w:val="single" w:sz="4" w:space="0" w:color="auto"/>
            </w:tcBorders>
            <w:shd w:val="clear" w:color="000000" w:fill="00B050"/>
            <w:noWrap/>
            <w:vAlign w:val="bottom"/>
            <w:hideMark/>
          </w:tcPr>
          <w:p w14:paraId="7CF9337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14</w:t>
            </w:r>
          </w:p>
        </w:tc>
        <w:tc>
          <w:tcPr>
            <w:tcW w:w="960" w:type="dxa"/>
            <w:tcBorders>
              <w:top w:val="nil"/>
              <w:left w:val="nil"/>
              <w:bottom w:val="single" w:sz="4" w:space="0" w:color="auto"/>
              <w:right w:val="single" w:sz="4" w:space="0" w:color="auto"/>
            </w:tcBorders>
            <w:shd w:val="clear" w:color="auto" w:fill="00B050"/>
            <w:noWrap/>
            <w:vAlign w:val="bottom"/>
            <w:hideMark/>
          </w:tcPr>
          <w:p w14:paraId="7F37A69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93%</w:t>
            </w:r>
          </w:p>
        </w:tc>
        <w:tc>
          <w:tcPr>
            <w:tcW w:w="1260" w:type="dxa"/>
            <w:tcBorders>
              <w:top w:val="nil"/>
              <w:left w:val="nil"/>
              <w:bottom w:val="single" w:sz="4" w:space="0" w:color="auto"/>
              <w:right w:val="single" w:sz="4" w:space="0" w:color="auto"/>
            </w:tcBorders>
            <w:shd w:val="clear" w:color="000000" w:fill="0070C0"/>
            <w:noWrap/>
            <w:vAlign w:val="bottom"/>
            <w:hideMark/>
          </w:tcPr>
          <w:p w14:paraId="14FE79D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32</w:t>
            </w:r>
          </w:p>
        </w:tc>
        <w:tc>
          <w:tcPr>
            <w:tcW w:w="1195" w:type="dxa"/>
            <w:tcBorders>
              <w:top w:val="nil"/>
              <w:left w:val="nil"/>
              <w:bottom w:val="single" w:sz="4" w:space="0" w:color="auto"/>
              <w:right w:val="single" w:sz="4" w:space="0" w:color="auto"/>
            </w:tcBorders>
            <w:shd w:val="clear" w:color="000000" w:fill="0070C0"/>
            <w:noWrap/>
            <w:vAlign w:val="bottom"/>
            <w:hideMark/>
          </w:tcPr>
          <w:p w14:paraId="01962E7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29</w:t>
            </w:r>
          </w:p>
        </w:tc>
        <w:tc>
          <w:tcPr>
            <w:tcW w:w="960" w:type="dxa"/>
            <w:tcBorders>
              <w:top w:val="nil"/>
              <w:left w:val="nil"/>
              <w:bottom w:val="single" w:sz="4" w:space="0" w:color="auto"/>
              <w:right w:val="single" w:sz="4" w:space="0" w:color="auto"/>
            </w:tcBorders>
            <w:shd w:val="clear" w:color="auto" w:fill="0070C0"/>
            <w:noWrap/>
            <w:vAlign w:val="bottom"/>
            <w:hideMark/>
          </w:tcPr>
          <w:p w14:paraId="7981458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91%</w:t>
            </w:r>
          </w:p>
        </w:tc>
      </w:tr>
      <w:tr w:rsidR="00C365D6" w:rsidRPr="00C63060" w14:paraId="762305D9"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2CAD19A7"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Alveley and Claverley</w:t>
            </w:r>
          </w:p>
        </w:tc>
        <w:tc>
          <w:tcPr>
            <w:tcW w:w="980" w:type="dxa"/>
            <w:tcBorders>
              <w:top w:val="nil"/>
              <w:left w:val="nil"/>
              <w:bottom w:val="single" w:sz="4" w:space="0" w:color="auto"/>
              <w:right w:val="single" w:sz="4" w:space="0" w:color="auto"/>
            </w:tcBorders>
            <w:shd w:val="clear" w:color="000000" w:fill="00B050"/>
            <w:noWrap/>
            <w:vAlign w:val="bottom"/>
            <w:hideMark/>
          </w:tcPr>
          <w:p w14:paraId="07BDEB9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1195" w:type="dxa"/>
            <w:tcBorders>
              <w:top w:val="nil"/>
              <w:left w:val="nil"/>
              <w:bottom w:val="single" w:sz="4" w:space="0" w:color="auto"/>
              <w:right w:val="single" w:sz="4" w:space="0" w:color="auto"/>
            </w:tcBorders>
            <w:shd w:val="clear" w:color="000000" w:fill="00B050"/>
            <w:noWrap/>
            <w:vAlign w:val="bottom"/>
            <w:hideMark/>
          </w:tcPr>
          <w:p w14:paraId="1C04DEF9"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960" w:type="dxa"/>
            <w:tcBorders>
              <w:top w:val="nil"/>
              <w:left w:val="nil"/>
              <w:bottom w:val="single" w:sz="4" w:space="0" w:color="auto"/>
              <w:right w:val="single" w:sz="4" w:space="0" w:color="auto"/>
            </w:tcBorders>
            <w:shd w:val="clear" w:color="auto" w:fill="00B050"/>
            <w:noWrap/>
            <w:vAlign w:val="bottom"/>
            <w:hideMark/>
          </w:tcPr>
          <w:p w14:paraId="01EAB06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237D3C6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22</w:t>
            </w:r>
          </w:p>
        </w:tc>
        <w:tc>
          <w:tcPr>
            <w:tcW w:w="1195" w:type="dxa"/>
            <w:tcBorders>
              <w:top w:val="nil"/>
              <w:left w:val="nil"/>
              <w:bottom w:val="single" w:sz="4" w:space="0" w:color="auto"/>
              <w:right w:val="single" w:sz="4" w:space="0" w:color="auto"/>
            </w:tcBorders>
            <w:shd w:val="clear" w:color="000000" w:fill="0070C0"/>
            <w:noWrap/>
            <w:vAlign w:val="bottom"/>
            <w:hideMark/>
          </w:tcPr>
          <w:p w14:paraId="1681FF2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20</w:t>
            </w:r>
          </w:p>
        </w:tc>
        <w:tc>
          <w:tcPr>
            <w:tcW w:w="960" w:type="dxa"/>
            <w:tcBorders>
              <w:top w:val="nil"/>
              <w:left w:val="nil"/>
              <w:bottom w:val="single" w:sz="4" w:space="0" w:color="auto"/>
              <w:right w:val="single" w:sz="4" w:space="0" w:color="auto"/>
            </w:tcBorders>
            <w:shd w:val="clear" w:color="auto" w:fill="0070C0"/>
            <w:noWrap/>
            <w:vAlign w:val="bottom"/>
            <w:hideMark/>
          </w:tcPr>
          <w:p w14:paraId="14254DB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91%</w:t>
            </w:r>
          </w:p>
        </w:tc>
      </w:tr>
      <w:tr w:rsidR="00C365D6" w:rsidRPr="00C63060" w14:paraId="65E50836"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38A441A8"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Bagley</w:t>
            </w:r>
          </w:p>
        </w:tc>
        <w:tc>
          <w:tcPr>
            <w:tcW w:w="980" w:type="dxa"/>
            <w:tcBorders>
              <w:top w:val="nil"/>
              <w:left w:val="nil"/>
              <w:bottom w:val="single" w:sz="4" w:space="0" w:color="auto"/>
              <w:right w:val="single" w:sz="4" w:space="0" w:color="auto"/>
            </w:tcBorders>
            <w:shd w:val="clear" w:color="000000" w:fill="00B050"/>
            <w:noWrap/>
            <w:vAlign w:val="bottom"/>
            <w:hideMark/>
          </w:tcPr>
          <w:p w14:paraId="10778C3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13</w:t>
            </w:r>
          </w:p>
        </w:tc>
        <w:tc>
          <w:tcPr>
            <w:tcW w:w="1195" w:type="dxa"/>
            <w:tcBorders>
              <w:top w:val="nil"/>
              <w:left w:val="nil"/>
              <w:bottom w:val="single" w:sz="4" w:space="0" w:color="auto"/>
              <w:right w:val="single" w:sz="4" w:space="0" w:color="auto"/>
            </w:tcBorders>
            <w:shd w:val="clear" w:color="000000" w:fill="00B050"/>
            <w:noWrap/>
            <w:vAlign w:val="bottom"/>
            <w:hideMark/>
          </w:tcPr>
          <w:p w14:paraId="554A1C8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11</w:t>
            </w:r>
          </w:p>
        </w:tc>
        <w:tc>
          <w:tcPr>
            <w:tcW w:w="960" w:type="dxa"/>
            <w:tcBorders>
              <w:top w:val="nil"/>
              <w:left w:val="nil"/>
              <w:bottom w:val="single" w:sz="4" w:space="0" w:color="auto"/>
              <w:right w:val="single" w:sz="4" w:space="0" w:color="auto"/>
            </w:tcBorders>
            <w:shd w:val="clear" w:color="auto" w:fill="00B050"/>
            <w:noWrap/>
            <w:vAlign w:val="bottom"/>
            <w:hideMark/>
          </w:tcPr>
          <w:p w14:paraId="1736248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85%</w:t>
            </w:r>
          </w:p>
        </w:tc>
        <w:tc>
          <w:tcPr>
            <w:tcW w:w="1260" w:type="dxa"/>
            <w:tcBorders>
              <w:top w:val="nil"/>
              <w:left w:val="nil"/>
              <w:bottom w:val="single" w:sz="4" w:space="0" w:color="auto"/>
              <w:right w:val="single" w:sz="4" w:space="0" w:color="auto"/>
            </w:tcBorders>
            <w:shd w:val="clear" w:color="000000" w:fill="0070C0"/>
            <w:noWrap/>
            <w:vAlign w:val="bottom"/>
            <w:hideMark/>
          </w:tcPr>
          <w:p w14:paraId="1323A6E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55</w:t>
            </w:r>
          </w:p>
        </w:tc>
        <w:tc>
          <w:tcPr>
            <w:tcW w:w="1195" w:type="dxa"/>
            <w:tcBorders>
              <w:top w:val="nil"/>
              <w:left w:val="nil"/>
              <w:bottom w:val="single" w:sz="4" w:space="0" w:color="auto"/>
              <w:right w:val="single" w:sz="4" w:space="0" w:color="auto"/>
            </w:tcBorders>
            <w:shd w:val="clear" w:color="000000" w:fill="0070C0"/>
            <w:noWrap/>
            <w:vAlign w:val="bottom"/>
            <w:hideMark/>
          </w:tcPr>
          <w:p w14:paraId="59C5F82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54</w:t>
            </w:r>
          </w:p>
        </w:tc>
        <w:tc>
          <w:tcPr>
            <w:tcW w:w="960" w:type="dxa"/>
            <w:tcBorders>
              <w:top w:val="nil"/>
              <w:left w:val="nil"/>
              <w:bottom w:val="single" w:sz="4" w:space="0" w:color="auto"/>
              <w:right w:val="single" w:sz="4" w:space="0" w:color="auto"/>
            </w:tcBorders>
            <w:shd w:val="clear" w:color="auto" w:fill="0070C0"/>
            <w:noWrap/>
            <w:vAlign w:val="bottom"/>
            <w:hideMark/>
          </w:tcPr>
          <w:p w14:paraId="1ACDD80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98%</w:t>
            </w:r>
          </w:p>
        </w:tc>
      </w:tr>
      <w:tr w:rsidR="00C365D6" w:rsidRPr="00C63060" w14:paraId="49DA4B98"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1E78FC00"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Battlefield</w:t>
            </w:r>
          </w:p>
        </w:tc>
        <w:tc>
          <w:tcPr>
            <w:tcW w:w="980" w:type="dxa"/>
            <w:tcBorders>
              <w:top w:val="nil"/>
              <w:left w:val="nil"/>
              <w:bottom w:val="single" w:sz="4" w:space="0" w:color="auto"/>
              <w:right w:val="single" w:sz="4" w:space="0" w:color="auto"/>
            </w:tcBorders>
            <w:shd w:val="clear" w:color="000000" w:fill="00B050"/>
            <w:noWrap/>
            <w:vAlign w:val="bottom"/>
            <w:hideMark/>
          </w:tcPr>
          <w:p w14:paraId="2268538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14</w:t>
            </w:r>
          </w:p>
        </w:tc>
        <w:tc>
          <w:tcPr>
            <w:tcW w:w="1195" w:type="dxa"/>
            <w:tcBorders>
              <w:top w:val="nil"/>
              <w:left w:val="nil"/>
              <w:bottom w:val="single" w:sz="4" w:space="0" w:color="auto"/>
              <w:right w:val="single" w:sz="4" w:space="0" w:color="auto"/>
            </w:tcBorders>
            <w:shd w:val="clear" w:color="000000" w:fill="00B050"/>
            <w:noWrap/>
            <w:vAlign w:val="bottom"/>
            <w:hideMark/>
          </w:tcPr>
          <w:p w14:paraId="175A5A5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13</w:t>
            </w:r>
          </w:p>
        </w:tc>
        <w:tc>
          <w:tcPr>
            <w:tcW w:w="960" w:type="dxa"/>
            <w:tcBorders>
              <w:top w:val="nil"/>
              <w:left w:val="nil"/>
              <w:bottom w:val="single" w:sz="4" w:space="0" w:color="auto"/>
              <w:right w:val="single" w:sz="4" w:space="0" w:color="auto"/>
            </w:tcBorders>
            <w:shd w:val="clear" w:color="auto" w:fill="00B050"/>
            <w:noWrap/>
            <w:vAlign w:val="bottom"/>
            <w:hideMark/>
          </w:tcPr>
          <w:p w14:paraId="0048505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93%</w:t>
            </w:r>
          </w:p>
        </w:tc>
        <w:tc>
          <w:tcPr>
            <w:tcW w:w="1260" w:type="dxa"/>
            <w:tcBorders>
              <w:top w:val="nil"/>
              <w:left w:val="nil"/>
              <w:bottom w:val="single" w:sz="4" w:space="0" w:color="auto"/>
              <w:right w:val="single" w:sz="4" w:space="0" w:color="auto"/>
            </w:tcBorders>
            <w:shd w:val="clear" w:color="000000" w:fill="0070C0"/>
            <w:noWrap/>
            <w:vAlign w:val="bottom"/>
            <w:hideMark/>
          </w:tcPr>
          <w:p w14:paraId="713FBF5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66</w:t>
            </w:r>
          </w:p>
        </w:tc>
        <w:tc>
          <w:tcPr>
            <w:tcW w:w="1195" w:type="dxa"/>
            <w:tcBorders>
              <w:top w:val="nil"/>
              <w:left w:val="nil"/>
              <w:bottom w:val="single" w:sz="4" w:space="0" w:color="auto"/>
              <w:right w:val="single" w:sz="4" w:space="0" w:color="auto"/>
            </w:tcBorders>
            <w:shd w:val="clear" w:color="000000" w:fill="0070C0"/>
            <w:noWrap/>
            <w:vAlign w:val="bottom"/>
            <w:hideMark/>
          </w:tcPr>
          <w:p w14:paraId="359BAE3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65</w:t>
            </w:r>
          </w:p>
        </w:tc>
        <w:tc>
          <w:tcPr>
            <w:tcW w:w="960" w:type="dxa"/>
            <w:tcBorders>
              <w:top w:val="nil"/>
              <w:left w:val="nil"/>
              <w:bottom w:val="single" w:sz="4" w:space="0" w:color="auto"/>
              <w:right w:val="single" w:sz="4" w:space="0" w:color="auto"/>
            </w:tcBorders>
            <w:shd w:val="clear" w:color="auto" w:fill="0070C0"/>
            <w:noWrap/>
            <w:vAlign w:val="bottom"/>
            <w:hideMark/>
          </w:tcPr>
          <w:p w14:paraId="30766A5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98%</w:t>
            </w:r>
          </w:p>
        </w:tc>
      </w:tr>
      <w:tr w:rsidR="00C365D6" w:rsidRPr="00C63060" w14:paraId="51B65AA2"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5692E4B4"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Bayston Hill, Column and Sutton</w:t>
            </w:r>
          </w:p>
        </w:tc>
        <w:tc>
          <w:tcPr>
            <w:tcW w:w="980" w:type="dxa"/>
            <w:tcBorders>
              <w:top w:val="nil"/>
              <w:left w:val="nil"/>
              <w:bottom w:val="single" w:sz="4" w:space="0" w:color="auto"/>
              <w:right w:val="single" w:sz="4" w:space="0" w:color="auto"/>
            </w:tcBorders>
            <w:shd w:val="clear" w:color="000000" w:fill="00B050"/>
            <w:noWrap/>
            <w:vAlign w:val="bottom"/>
            <w:hideMark/>
          </w:tcPr>
          <w:p w14:paraId="5C5CA91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37</w:t>
            </w:r>
          </w:p>
        </w:tc>
        <w:tc>
          <w:tcPr>
            <w:tcW w:w="1195" w:type="dxa"/>
            <w:tcBorders>
              <w:top w:val="nil"/>
              <w:left w:val="nil"/>
              <w:bottom w:val="single" w:sz="4" w:space="0" w:color="auto"/>
              <w:right w:val="single" w:sz="4" w:space="0" w:color="auto"/>
            </w:tcBorders>
            <w:shd w:val="clear" w:color="000000" w:fill="00B050"/>
            <w:noWrap/>
            <w:vAlign w:val="bottom"/>
            <w:hideMark/>
          </w:tcPr>
          <w:p w14:paraId="69D030D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34</w:t>
            </w:r>
          </w:p>
        </w:tc>
        <w:tc>
          <w:tcPr>
            <w:tcW w:w="960" w:type="dxa"/>
            <w:tcBorders>
              <w:top w:val="nil"/>
              <w:left w:val="nil"/>
              <w:bottom w:val="single" w:sz="4" w:space="0" w:color="auto"/>
              <w:right w:val="single" w:sz="4" w:space="0" w:color="auto"/>
            </w:tcBorders>
            <w:shd w:val="clear" w:color="auto" w:fill="00B050"/>
            <w:noWrap/>
            <w:vAlign w:val="bottom"/>
            <w:hideMark/>
          </w:tcPr>
          <w:p w14:paraId="72EFC07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92%</w:t>
            </w:r>
          </w:p>
        </w:tc>
        <w:tc>
          <w:tcPr>
            <w:tcW w:w="1260" w:type="dxa"/>
            <w:tcBorders>
              <w:top w:val="nil"/>
              <w:left w:val="nil"/>
              <w:bottom w:val="single" w:sz="4" w:space="0" w:color="auto"/>
              <w:right w:val="single" w:sz="4" w:space="0" w:color="auto"/>
            </w:tcBorders>
            <w:shd w:val="clear" w:color="000000" w:fill="0070C0"/>
            <w:noWrap/>
            <w:vAlign w:val="bottom"/>
            <w:hideMark/>
          </w:tcPr>
          <w:p w14:paraId="72B76CD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168</w:t>
            </w:r>
          </w:p>
        </w:tc>
        <w:tc>
          <w:tcPr>
            <w:tcW w:w="1195" w:type="dxa"/>
            <w:tcBorders>
              <w:top w:val="nil"/>
              <w:left w:val="nil"/>
              <w:bottom w:val="single" w:sz="4" w:space="0" w:color="auto"/>
              <w:right w:val="single" w:sz="4" w:space="0" w:color="auto"/>
            </w:tcBorders>
            <w:shd w:val="clear" w:color="000000" w:fill="0070C0"/>
            <w:noWrap/>
            <w:vAlign w:val="bottom"/>
            <w:hideMark/>
          </w:tcPr>
          <w:p w14:paraId="01D69B2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168</w:t>
            </w:r>
          </w:p>
        </w:tc>
        <w:tc>
          <w:tcPr>
            <w:tcW w:w="960" w:type="dxa"/>
            <w:tcBorders>
              <w:top w:val="nil"/>
              <w:left w:val="nil"/>
              <w:bottom w:val="single" w:sz="4" w:space="0" w:color="auto"/>
              <w:right w:val="single" w:sz="4" w:space="0" w:color="auto"/>
            </w:tcBorders>
            <w:shd w:val="clear" w:color="auto" w:fill="0070C0"/>
            <w:noWrap/>
            <w:vAlign w:val="bottom"/>
            <w:hideMark/>
          </w:tcPr>
          <w:p w14:paraId="210B833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0DB3AB51"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5BBFCE6B"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Belle Vue</w:t>
            </w:r>
          </w:p>
        </w:tc>
        <w:tc>
          <w:tcPr>
            <w:tcW w:w="980" w:type="dxa"/>
            <w:tcBorders>
              <w:top w:val="nil"/>
              <w:left w:val="nil"/>
              <w:bottom w:val="single" w:sz="4" w:space="0" w:color="auto"/>
              <w:right w:val="single" w:sz="4" w:space="0" w:color="auto"/>
            </w:tcBorders>
            <w:shd w:val="clear" w:color="000000" w:fill="00B050"/>
            <w:noWrap/>
            <w:vAlign w:val="bottom"/>
            <w:hideMark/>
          </w:tcPr>
          <w:p w14:paraId="685EC95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1195" w:type="dxa"/>
            <w:tcBorders>
              <w:top w:val="nil"/>
              <w:left w:val="nil"/>
              <w:bottom w:val="single" w:sz="4" w:space="0" w:color="auto"/>
              <w:right w:val="single" w:sz="4" w:space="0" w:color="auto"/>
            </w:tcBorders>
            <w:shd w:val="clear" w:color="000000" w:fill="00B050"/>
            <w:noWrap/>
            <w:vAlign w:val="bottom"/>
            <w:hideMark/>
          </w:tcPr>
          <w:p w14:paraId="175F131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w:t>
            </w:r>
          </w:p>
        </w:tc>
        <w:tc>
          <w:tcPr>
            <w:tcW w:w="960" w:type="dxa"/>
            <w:tcBorders>
              <w:top w:val="nil"/>
              <w:left w:val="nil"/>
              <w:bottom w:val="single" w:sz="4" w:space="0" w:color="auto"/>
              <w:right w:val="single" w:sz="4" w:space="0" w:color="auto"/>
            </w:tcBorders>
            <w:shd w:val="clear" w:color="auto" w:fill="00B050"/>
            <w:noWrap/>
            <w:vAlign w:val="bottom"/>
            <w:hideMark/>
          </w:tcPr>
          <w:p w14:paraId="356BC58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83%</w:t>
            </w:r>
          </w:p>
        </w:tc>
        <w:tc>
          <w:tcPr>
            <w:tcW w:w="1260" w:type="dxa"/>
            <w:tcBorders>
              <w:top w:val="nil"/>
              <w:left w:val="nil"/>
              <w:bottom w:val="single" w:sz="4" w:space="0" w:color="auto"/>
              <w:right w:val="single" w:sz="4" w:space="0" w:color="auto"/>
            </w:tcBorders>
            <w:shd w:val="clear" w:color="000000" w:fill="0070C0"/>
            <w:noWrap/>
            <w:vAlign w:val="bottom"/>
            <w:hideMark/>
          </w:tcPr>
          <w:p w14:paraId="0284942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18</w:t>
            </w:r>
          </w:p>
        </w:tc>
        <w:tc>
          <w:tcPr>
            <w:tcW w:w="1195" w:type="dxa"/>
            <w:tcBorders>
              <w:top w:val="nil"/>
              <w:left w:val="nil"/>
              <w:bottom w:val="single" w:sz="4" w:space="0" w:color="auto"/>
              <w:right w:val="single" w:sz="4" w:space="0" w:color="auto"/>
            </w:tcBorders>
            <w:shd w:val="clear" w:color="000000" w:fill="0070C0"/>
            <w:noWrap/>
            <w:vAlign w:val="bottom"/>
            <w:hideMark/>
          </w:tcPr>
          <w:p w14:paraId="3335193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18</w:t>
            </w:r>
          </w:p>
        </w:tc>
        <w:tc>
          <w:tcPr>
            <w:tcW w:w="960" w:type="dxa"/>
            <w:tcBorders>
              <w:top w:val="nil"/>
              <w:left w:val="nil"/>
              <w:bottom w:val="single" w:sz="4" w:space="0" w:color="auto"/>
              <w:right w:val="single" w:sz="4" w:space="0" w:color="auto"/>
            </w:tcBorders>
            <w:shd w:val="clear" w:color="auto" w:fill="0070C0"/>
            <w:noWrap/>
            <w:vAlign w:val="bottom"/>
            <w:hideMark/>
          </w:tcPr>
          <w:p w14:paraId="1714A2B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693CCB1D"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40BFEB90"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Bishop's Castle</w:t>
            </w:r>
          </w:p>
        </w:tc>
        <w:tc>
          <w:tcPr>
            <w:tcW w:w="980" w:type="dxa"/>
            <w:tcBorders>
              <w:top w:val="nil"/>
              <w:left w:val="nil"/>
              <w:bottom w:val="single" w:sz="4" w:space="0" w:color="auto"/>
              <w:right w:val="single" w:sz="4" w:space="0" w:color="auto"/>
            </w:tcBorders>
            <w:shd w:val="clear" w:color="000000" w:fill="00B050"/>
            <w:noWrap/>
            <w:vAlign w:val="bottom"/>
            <w:hideMark/>
          </w:tcPr>
          <w:p w14:paraId="1DBCC27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7</w:t>
            </w:r>
          </w:p>
        </w:tc>
        <w:tc>
          <w:tcPr>
            <w:tcW w:w="1195" w:type="dxa"/>
            <w:tcBorders>
              <w:top w:val="nil"/>
              <w:left w:val="nil"/>
              <w:bottom w:val="single" w:sz="4" w:space="0" w:color="auto"/>
              <w:right w:val="single" w:sz="4" w:space="0" w:color="auto"/>
            </w:tcBorders>
            <w:shd w:val="clear" w:color="000000" w:fill="00B050"/>
            <w:noWrap/>
            <w:vAlign w:val="bottom"/>
            <w:hideMark/>
          </w:tcPr>
          <w:p w14:paraId="6D7C155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960" w:type="dxa"/>
            <w:tcBorders>
              <w:top w:val="nil"/>
              <w:left w:val="nil"/>
              <w:bottom w:val="single" w:sz="4" w:space="0" w:color="auto"/>
              <w:right w:val="single" w:sz="4" w:space="0" w:color="auto"/>
            </w:tcBorders>
            <w:shd w:val="clear" w:color="auto" w:fill="00B050"/>
            <w:noWrap/>
            <w:vAlign w:val="bottom"/>
            <w:hideMark/>
          </w:tcPr>
          <w:p w14:paraId="4C4B452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86%</w:t>
            </w:r>
          </w:p>
        </w:tc>
        <w:tc>
          <w:tcPr>
            <w:tcW w:w="1260" w:type="dxa"/>
            <w:tcBorders>
              <w:top w:val="nil"/>
              <w:left w:val="nil"/>
              <w:bottom w:val="single" w:sz="4" w:space="0" w:color="auto"/>
              <w:right w:val="single" w:sz="4" w:space="0" w:color="auto"/>
            </w:tcBorders>
            <w:shd w:val="clear" w:color="000000" w:fill="0070C0"/>
            <w:noWrap/>
            <w:vAlign w:val="bottom"/>
            <w:hideMark/>
          </w:tcPr>
          <w:p w14:paraId="7EA7E88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14</w:t>
            </w:r>
          </w:p>
        </w:tc>
        <w:tc>
          <w:tcPr>
            <w:tcW w:w="1195" w:type="dxa"/>
            <w:tcBorders>
              <w:top w:val="nil"/>
              <w:left w:val="nil"/>
              <w:bottom w:val="single" w:sz="4" w:space="0" w:color="auto"/>
              <w:right w:val="single" w:sz="4" w:space="0" w:color="auto"/>
            </w:tcBorders>
            <w:shd w:val="clear" w:color="000000" w:fill="0070C0"/>
            <w:noWrap/>
            <w:vAlign w:val="bottom"/>
            <w:hideMark/>
          </w:tcPr>
          <w:p w14:paraId="0A8FEE8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13</w:t>
            </w:r>
          </w:p>
        </w:tc>
        <w:tc>
          <w:tcPr>
            <w:tcW w:w="960" w:type="dxa"/>
            <w:tcBorders>
              <w:top w:val="nil"/>
              <w:left w:val="nil"/>
              <w:bottom w:val="single" w:sz="4" w:space="0" w:color="auto"/>
              <w:right w:val="single" w:sz="4" w:space="0" w:color="auto"/>
            </w:tcBorders>
            <w:shd w:val="clear" w:color="auto" w:fill="0070C0"/>
            <w:noWrap/>
            <w:vAlign w:val="bottom"/>
            <w:hideMark/>
          </w:tcPr>
          <w:p w14:paraId="4EBDFA6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93%</w:t>
            </w:r>
          </w:p>
        </w:tc>
      </w:tr>
      <w:tr w:rsidR="00C365D6" w:rsidRPr="00C63060" w14:paraId="2E1C17AD"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5C48F51F"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Bowbrook</w:t>
            </w:r>
          </w:p>
        </w:tc>
        <w:tc>
          <w:tcPr>
            <w:tcW w:w="980" w:type="dxa"/>
            <w:tcBorders>
              <w:top w:val="nil"/>
              <w:left w:val="nil"/>
              <w:bottom w:val="single" w:sz="4" w:space="0" w:color="auto"/>
              <w:right w:val="single" w:sz="4" w:space="0" w:color="auto"/>
            </w:tcBorders>
            <w:shd w:val="clear" w:color="000000" w:fill="00B050"/>
            <w:noWrap/>
            <w:vAlign w:val="bottom"/>
            <w:hideMark/>
          </w:tcPr>
          <w:p w14:paraId="75F07B1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1195" w:type="dxa"/>
            <w:tcBorders>
              <w:top w:val="nil"/>
              <w:left w:val="nil"/>
              <w:bottom w:val="single" w:sz="4" w:space="0" w:color="auto"/>
              <w:right w:val="single" w:sz="4" w:space="0" w:color="auto"/>
            </w:tcBorders>
            <w:shd w:val="clear" w:color="000000" w:fill="00B050"/>
            <w:noWrap/>
            <w:vAlign w:val="bottom"/>
            <w:hideMark/>
          </w:tcPr>
          <w:p w14:paraId="25AE9FC9"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w:t>
            </w:r>
          </w:p>
        </w:tc>
        <w:tc>
          <w:tcPr>
            <w:tcW w:w="960" w:type="dxa"/>
            <w:tcBorders>
              <w:top w:val="nil"/>
              <w:left w:val="nil"/>
              <w:bottom w:val="single" w:sz="4" w:space="0" w:color="auto"/>
              <w:right w:val="single" w:sz="4" w:space="0" w:color="auto"/>
            </w:tcBorders>
            <w:shd w:val="clear" w:color="auto" w:fill="00B050"/>
            <w:noWrap/>
            <w:vAlign w:val="bottom"/>
            <w:hideMark/>
          </w:tcPr>
          <w:p w14:paraId="37349CB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67%</w:t>
            </w:r>
          </w:p>
        </w:tc>
        <w:tc>
          <w:tcPr>
            <w:tcW w:w="1260" w:type="dxa"/>
            <w:tcBorders>
              <w:top w:val="nil"/>
              <w:left w:val="nil"/>
              <w:bottom w:val="single" w:sz="4" w:space="0" w:color="auto"/>
              <w:right w:val="single" w:sz="4" w:space="0" w:color="auto"/>
            </w:tcBorders>
            <w:shd w:val="clear" w:color="000000" w:fill="0070C0"/>
            <w:noWrap/>
            <w:vAlign w:val="bottom"/>
            <w:hideMark/>
          </w:tcPr>
          <w:p w14:paraId="786BEE6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29</w:t>
            </w:r>
          </w:p>
        </w:tc>
        <w:tc>
          <w:tcPr>
            <w:tcW w:w="1195" w:type="dxa"/>
            <w:tcBorders>
              <w:top w:val="nil"/>
              <w:left w:val="nil"/>
              <w:bottom w:val="single" w:sz="4" w:space="0" w:color="auto"/>
              <w:right w:val="single" w:sz="4" w:space="0" w:color="auto"/>
            </w:tcBorders>
            <w:shd w:val="clear" w:color="000000" w:fill="0070C0"/>
            <w:noWrap/>
            <w:vAlign w:val="bottom"/>
            <w:hideMark/>
          </w:tcPr>
          <w:p w14:paraId="5FA5661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26</w:t>
            </w:r>
          </w:p>
        </w:tc>
        <w:tc>
          <w:tcPr>
            <w:tcW w:w="960" w:type="dxa"/>
            <w:tcBorders>
              <w:top w:val="nil"/>
              <w:left w:val="nil"/>
              <w:bottom w:val="single" w:sz="4" w:space="0" w:color="auto"/>
              <w:right w:val="single" w:sz="4" w:space="0" w:color="auto"/>
            </w:tcBorders>
            <w:shd w:val="clear" w:color="auto" w:fill="0070C0"/>
            <w:noWrap/>
            <w:vAlign w:val="bottom"/>
            <w:hideMark/>
          </w:tcPr>
          <w:p w14:paraId="674A729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90%</w:t>
            </w:r>
          </w:p>
        </w:tc>
      </w:tr>
      <w:tr w:rsidR="00C365D6" w:rsidRPr="00C63060" w14:paraId="14867227"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06C5207E"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Bridgnorth East and Astley Abbotts</w:t>
            </w:r>
          </w:p>
        </w:tc>
        <w:tc>
          <w:tcPr>
            <w:tcW w:w="980" w:type="dxa"/>
            <w:tcBorders>
              <w:top w:val="nil"/>
              <w:left w:val="nil"/>
              <w:bottom w:val="single" w:sz="4" w:space="0" w:color="auto"/>
              <w:right w:val="single" w:sz="4" w:space="0" w:color="auto"/>
            </w:tcBorders>
            <w:shd w:val="clear" w:color="000000" w:fill="00B050"/>
            <w:noWrap/>
            <w:vAlign w:val="bottom"/>
            <w:hideMark/>
          </w:tcPr>
          <w:p w14:paraId="537C30A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1195" w:type="dxa"/>
            <w:tcBorders>
              <w:top w:val="nil"/>
              <w:left w:val="nil"/>
              <w:bottom w:val="single" w:sz="4" w:space="0" w:color="auto"/>
              <w:right w:val="single" w:sz="4" w:space="0" w:color="auto"/>
            </w:tcBorders>
            <w:shd w:val="clear" w:color="000000" w:fill="00B050"/>
            <w:noWrap/>
            <w:vAlign w:val="bottom"/>
            <w:hideMark/>
          </w:tcPr>
          <w:p w14:paraId="5E6451C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960" w:type="dxa"/>
            <w:tcBorders>
              <w:top w:val="nil"/>
              <w:left w:val="nil"/>
              <w:bottom w:val="single" w:sz="4" w:space="0" w:color="auto"/>
              <w:right w:val="single" w:sz="4" w:space="0" w:color="auto"/>
            </w:tcBorders>
            <w:shd w:val="clear" w:color="auto" w:fill="00B050"/>
            <w:noWrap/>
            <w:vAlign w:val="bottom"/>
            <w:hideMark/>
          </w:tcPr>
          <w:p w14:paraId="49A360C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1BC5297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27</w:t>
            </w:r>
          </w:p>
        </w:tc>
        <w:tc>
          <w:tcPr>
            <w:tcW w:w="1195" w:type="dxa"/>
            <w:tcBorders>
              <w:top w:val="nil"/>
              <w:left w:val="nil"/>
              <w:bottom w:val="single" w:sz="4" w:space="0" w:color="auto"/>
              <w:right w:val="single" w:sz="4" w:space="0" w:color="auto"/>
            </w:tcBorders>
            <w:shd w:val="clear" w:color="000000" w:fill="0070C0"/>
            <w:noWrap/>
            <w:vAlign w:val="bottom"/>
            <w:hideMark/>
          </w:tcPr>
          <w:p w14:paraId="75D5367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26</w:t>
            </w:r>
          </w:p>
        </w:tc>
        <w:tc>
          <w:tcPr>
            <w:tcW w:w="960" w:type="dxa"/>
            <w:tcBorders>
              <w:top w:val="nil"/>
              <w:left w:val="nil"/>
              <w:bottom w:val="single" w:sz="4" w:space="0" w:color="auto"/>
              <w:right w:val="single" w:sz="4" w:space="0" w:color="auto"/>
            </w:tcBorders>
            <w:shd w:val="clear" w:color="auto" w:fill="0070C0"/>
            <w:noWrap/>
            <w:vAlign w:val="bottom"/>
            <w:hideMark/>
          </w:tcPr>
          <w:p w14:paraId="0F964FF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96%</w:t>
            </w:r>
          </w:p>
        </w:tc>
      </w:tr>
      <w:tr w:rsidR="00C365D6" w:rsidRPr="00C63060" w14:paraId="2E146E54"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04D5F739"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Bridgnorth West and Tasley</w:t>
            </w:r>
          </w:p>
        </w:tc>
        <w:tc>
          <w:tcPr>
            <w:tcW w:w="980" w:type="dxa"/>
            <w:tcBorders>
              <w:top w:val="nil"/>
              <w:left w:val="nil"/>
              <w:bottom w:val="single" w:sz="4" w:space="0" w:color="auto"/>
              <w:right w:val="single" w:sz="4" w:space="0" w:color="auto"/>
            </w:tcBorders>
            <w:shd w:val="clear" w:color="000000" w:fill="00B050"/>
            <w:noWrap/>
            <w:vAlign w:val="bottom"/>
            <w:hideMark/>
          </w:tcPr>
          <w:p w14:paraId="1F79E9E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14</w:t>
            </w:r>
          </w:p>
        </w:tc>
        <w:tc>
          <w:tcPr>
            <w:tcW w:w="1195" w:type="dxa"/>
            <w:tcBorders>
              <w:top w:val="nil"/>
              <w:left w:val="nil"/>
              <w:bottom w:val="single" w:sz="4" w:space="0" w:color="auto"/>
              <w:right w:val="single" w:sz="4" w:space="0" w:color="auto"/>
            </w:tcBorders>
            <w:shd w:val="clear" w:color="000000" w:fill="00B050"/>
            <w:noWrap/>
            <w:vAlign w:val="bottom"/>
            <w:hideMark/>
          </w:tcPr>
          <w:p w14:paraId="230EEC2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w:t>
            </w:r>
          </w:p>
        </w:tc>
        <w:tc>
          <w:tcPr>
            <w:tcW w:w="960" w:type="dxa"/>
            <w:tcBorders>
              <w:top w:val="nil"/>
              <w:left w:val="nil"/>
              <w:bottom w:val="single" w:sz="4" w:space="0" w:color="auto"/>
              <w:right w:val="single" w:sz="4" w:space="0" w:color="auto"/>
            </w:tcBorders>
            <w:shd w:val="clear" w:color="auto" w:fill="00B050"/>
            <w:noWrap/>
            <w:vAlign w:val="bottom"/>
            <w:hideMark/>
          </w:tcPr>
          <w:p w14:paraId="0E85841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71%</w:t>
            </w:r>
          </w:p>
        </w:tc>
        <w:tc>
          <w:tcPr>
            <w:tcW w:w="1260" w:type="dxa"/>
            <w:tcBorders>
              <w:top w:val="nil"/>
              <w:left w:val="nil"/>
              <w:bottom w:val="single" w:sz="4" w:space="0" w:color="auto"/>
              <w:right w:val="single" w:sz="4" w:space="0" w:color="auto"/>
            </w:tcBorders>
            <w:shd w:val="clear" w:color="000000" w:fill="0070C0"/>
            <w:noWrap/>
            <w:vAlign w:val="bottom"/>
            <w:hideMark/>
          </w:tcPr>
          <w:p w14:paraId="3328E82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50</w:t>
            </w:r>
          </w:p>
        </w:tc>
        <w:tc>
          <w:tcPr>
            <w:tcW w:w="1195" w:type="dxa"/>
            <w:tcBorders>
              <w:top w:val="nil"/>
              <w:left w:val="nil"/>
              <w:bottom w:val="single" w:sz="4" w:space="0" w:color="auto"/>
              <w:right w:val="single" w:sz="4" w:space="0" w:color="auto"/>
            </w:tcBorders>
            <w:shd w:val="clear" w:color="000000" w:fill="0070C0"/>
            <w:noWrap/>
            <w:vAlign w:val="bottom"/>
            <w:hideMark/>
          </w:tcPr>
          <w:p w14:paraId="435F07C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47</w:t>
            </w:r>
          </w:p>
        </w:tc>
        <w:tc>
          <w:tcPr>
            <w:tcW w:w="960" w:type="dxa"/>
            <w:tcBorders>
              <w:top w:val="nil"/>
              <w:left w:val="nil"/>
              <w:bottom w:val="single" w:sz="4" w:space="0" w:color="auto"/>
              <w:right w:val="single" w:sz="4" w:space="0" w:color="auto"/>
            </w:tcBorders>
            <w:shd w:val="clear" w:color="auto" w:fill="0070C0"/>
            <w:noWrap/>
            <w:vAlign w:val="bottom"/>
            <w:hideMark/>
          </w:tcPr>
          <w:p w14:paraId="2FBAD89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94%</w:t>
            </w:r>
          </w:p>
        </w:tc>
      </w:tr>
      <w:tr w:rsidR="00C365D6" w:rsidRPr="00C63060" w14:paraId="354C04FE"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60D952F2"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Broseley</w:t>
            </w:r>
          </w:p>
        </w:tc>
        <w:tc>
          <w:tcPr>
            <w:tcW w:w="980" w:type="dxa"/>
            <w:tcBorders>
              <w:top w:val="nil"/>
              <w:left w:val="nil"/>
              <w:bottom w:val="single" w:sz="4" w:space="0" w:color="auto"/>
              <w:right w:val="single" w:sz="4" w:space="0" w:color="auto"/>
            </w:tcBorders>
            <w:shd w:val="clear" w:color="000000" w:fill="00B050"/>
            <w:noWrap/>
            <w:vAlign w:val="bottom"/>
            <w:hideMark/>
          </w:tcPr>
          <w:p w14:paraId="0C50043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1195" w:type="dxa"/>
            <w:tcBorders>
              <w:top w:val="nil"/>
              <w:left w:val="nil"/>
              <w:bottom w:val="single" w:sz="4" w:space="0" w:color="auto"/>
              <w:right w:val="single" w:sz="4" w:space="0" w:color="auto"/>
            </w:tcBorders>
            <w:shd w:val="clear" w:color="000000" w:fill="00B050"/>
            <w:noWrap/>
            <w:vAlign w:val="bottom"/>
            <w:hideMark/>
          </w:tcPr>
          <w:p w14:paraId="74BEF7A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w:t>
            </w:r>
          </w:p>
        </w:tc>
        <w:tc>
          <w:tcPr>
            <w:tcW w:w="960" w:type="dxa"/>
            <w:tcBorders>
              <w:top w:val="nil"/>
              <w:left w:val="nil"/>
              <w:bottom w:val="single" w:sz="4" w:space="0" w:color="auto"/>
              <w:right w:val="single" w:sz="4" w:space="0" w:color="auto"/>
            </w:tcBorders>
            <w:shd w:val="clear" w:color="auto" w:fill="00B050"/>
            <w:noWrap/>
            <w:vAlign w:val="bottom"/>
            <w:hideMark/>
          </w:tcPr>
          <w:p w14:paraId="5D2F2ED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83%</w:t>
            </w:r>
          </w:p>
        </w:tc>
        <w:tc>
          <w:tcPr>
            <w:tcW w:w="1260" w:type="dxa"/>
            <w:tcBorders>
              <w:top w:val="nil"/>
              <w:left w:val="nil"/>
              <w:bottom w:val="single" w:sz="4" w:space="0" w:color="auto"/>
              <w:right w:val="single" w:sz="4" w:space="0" w:color="auto"/>
            </w:tcBorders>
            <w:shd w:val="clear" w:color="000000" w:fill="0070C0"/>
            <w:noWrap/>
            <w:vAlign w:val="bottom"/>
            <w:hideMark/>
          </w:tcPr>
          <w:p w14:paraId="7625977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38</w:t>
            </w:r>
          </w:p>
        </w:tc>
        <w:tc>
          <w:tcPr>
            <w:tcW w:w="1195" w:type="dxa"/>
            <w:tcBorders>
              <w:top w:val="nil"/>
              <w:left w:val="nil"/>
              <w:bottom w:val="single" w:sz="4" w:space="0" w:color="auto"/>
              <w:right w:val="single" w:sz="4" w:space="0" w:color="auto"/>
            </w:tcBorders>
            <w:shd w:val="clear" w:color="000000" w:fill="0070C0"/>
            <w:noWrap/>
            <w:vAlign w:val="bottom"/>
            <w:hideMark/>
          </w:tcPr>
          <w:p w14:paraId="1B31BA5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37</w:t>
            </w:r>
          </w:p>
        </w:tc>
        <w:tc>
          <w:tcPr>
            <w:tcW w:w="960" w:type="dxa"/>
            <w:tcBorders>
              <w:top w:val="nil"/>
              <w:left w:val="nil"/>
              <w:bottom w:val="single" w:sz="4" w:space="0" w:color="auto"/>
              <w:right w:val="single" w:sz="4" w:space="0" w:color="auto"/>
            </w:tcBorders>
            <w:shd w:val="clear" w:color="auto" w:fill="0070C0"/>
            <w:noWrap/>
            <w:vAlign w:val="bottom"/>
            <w:hideMark/>
          </w:tcPr>
          <w:p w14:paraId="5DC6F90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97%</w:t>
            </w:r>
          </w:p>
        </w:tc>
      </w:tr>
      <w:tr w:rsidR="00C365D6" w:rsidRPr="00C63060" w14:paraId="4F76C787"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40684563"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Brown Clee</w:t>
            </w:r>
          </w:p>
        </w:tc>
        <w:tc>
          <w:tcPr>
            <w:tcW w:w="980" w:type="dxa"/>
            <w:tcBorders>
              <w:top w:val="nil"/>
              <w:left w:val="nil"/>
              <w:bottom w:val="single" w:sz="4" w:space="0" w:color="auto"/>
              <w:right w:val="single" w:sz="4" w:space="0" w:color="auto"/>
            </w:tcBorders>
            <w:shd w:val="clear" w:color="000000" w:fill="00B050"/>
            <w:noWrap/>
            <w:vAlign w:val="bottom"/>
            <w:hideMark/>
          </w:tcPr>
          <w:p w14:paraId="7B3ABAE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w:t>
            </w:r>
          </w:p>
        </w:tc>
        <w:tc>
          <w:tcPr>
            <w:tcW w:w="1195" w:type="dxa"/>
            <w:tcBorders>
              <w:top w:val="nil"/>
              <w:left w:val="nil"/>
              <w:bottom w:val="single" w:sz="4" w:space="0" w:color="auto"/>
              <w:right w:val="single" w:sz="4" w:space="0" w:color="auto"/>
            </w:tcBorders>
            <w:shd w:val="clear" w:color="000000" w:fill="00B050"/>
            <w:noWrap/>
            <w:vAlign w:val="bottom"/>
            <w:hideMark/>
          </w:tcPr>
          <w:p w14:paraId="17205AB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w:t>
            </w:r>
          </w:p>
        </w:tc>
        <w:tc>
          <w:tcPr>
            <w:tcW w:w="960" w:type="dxa"/>
            <w:tcBorders>
              <w:top w:val="nil"/>
              <w:left w:val="nil"/>
              <w:bottom w:val="single" w:sz="4" w:space="0" w:color="auto"/>
              <w:right w:val="single" w:sz="4" w:space="0" w:color="auto"/>
            </w:tcBorders>
            <w:shd w:val="clear" w:color="auto" w:fill="00B050"/>
            <w:noWrap/>
            <w:vAlign w:val="bottom"/>
            <w:hideMark/>
          </w:tcPr>
          <w:p w14:paraId="4F45575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75%</w:t>
            </w:r>
          </w:p>
        </w:tc>
        <w:tc>
          <w:tcPr>
            <w:tcW w:w="1260" w:type="dxa"/>
            <w:tcBorders>
              <w:top w:val="nil"/>
              <w:left w:val="nil"/>
              <w:bottom w:val="single" w:sz="4" w:space="0" w:color="auto"/>
              <w:right w:val="single" w:sz="4" w:space="0" w:color="auto"/>
            </w:tcBorders>
            <w:shd w:val="clear" w:color="000000" w:fill="0070C0"/>
            <w:noWrap/>
            <w:vAlign w:val="bottom"/>
            <w:hideMark/>
          </w:tcPr>
          <w:p w14:paraId="32340F7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19</w:t>
            </w:r>
          </w:p>
        </w:tc>
        <w:tc>
          <w:tcPr>
            <w:tcW w:w="1195" w:type="dxa"/>
            <w:tcBorders>
              <w:top w:val="nil"/>
              <w:left w:val="nil"/>
              <w:bottom w:val="single" w:sz="4" w:space="0" w:color="auto"/>
              <w:right w:val="single" w:sz="4" w:space="0" w:color="auto"/>
            </w:tcBorders>
            <w:shd w:val="clear" w:color="000000" w:fill="0070C0"/>
            <w:noWrap/>
            <w:vAlign w:val="bottom"/>
            <w:hideMark/>
          </w:tcPr>
          <w:p w14:paraId="12428C9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19</w:t>
            </w:r>
          </w:p>
        </w:tc>
        <w:tc>
          <w:tcPr>
            <w:tcW w:w="960" w:type="dxa"/>
            <w:tcBorders>
              <w:top w:val="nil"/>
              <w:left w:val="nil"/>
              <w:bottom w:val="single" w:sz="4" w:space="0" w:color="auto"/>
              <w:right w:val="single" w:sz="4" w:space="0" w:color="auto"/>
            </w:tcBorders>
            <w:shd w:val="clear" w:color="auto" w:fill="0070C0"/>
            <w:noWrap/>
            <w:vAlign w:val="bottom"/>
            <w:hideMark/>
          </w:tcPr>
          <w:p w14:paraId="1E19665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7802C0F3"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1AD1764A"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Burnell</w:t>
            </w:r>
          </w:p>
        </w:tc>
        <w:tc>
          <w:tcPr>
            <w:tcW w:w="980" w:type="dxa"/>
            <w:tcBorders>
              <w:top w:val="nil"/>
              <w:left w:val="nil"/>
              <w:bottom w:val="single" w:sz="4" w:space="0" w:color="auto"/>
              <w:right w:val="single" w:sz="4" w:space="0" w:color="auto"/>
            </w:tcBorders>
            <w:shd w:val="clear" w:color="000000" w:fill="00B050"/>
            <w:noWrap/>
            <w:vAlign w:val="bottom"/>
            <w:hideMark/>
          </w:tcPr>
          <w:p w14:paraId="70B3AC1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13</w:t>
            </w:r>
          </w:p>
        </w:tc>
        <w:tc>
          <w:tcPr>
            <w:tcW w:w="1195" w:type="dxa"/>
            <w:tcBorders>
              <w:top w:val="nil"/>
              <w:left w:val="nil"/>
              <w:bottom w:val="single" w:sz="4" w:space="0" w:color="auto"/>
              <w:right w:val="single" w:sz="4" w:space="0" w:color="auto"/>
            </w:tcBorders>
            <w:shd w:val="clear" w:color="000000" w:fill="00B050"/>
            <w:noWrap/>
            <w:vAlign w:val="bottom"/>
            <w:hideMark/>
          </w:tcPr>
          <w:p w14:paraId="37DE5CA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12</w:t>
            </w:r>
          </w:p>
        </w:tc>
        <w:tc>
          <w:tcPr>
            <w:tcW w:w="960" w:type="dxa"/>
            <w:tcBorders>
              <w:top w:val="nil"/>
              <w:left w:val="nil"/>
              <w:bottom w:val="single" w:sz="4" w:space="0" w:color="auto"/>
              <w:right w:val="single" w:sz="4" w:space="0" w:color="auto"/>
            </w:tcBorders>
            <w:shd w:val="clear" w:color="auto" w:fill="00B050"/>
            <w:noWrap/>
            <w:vAlign w:val="bottom"/>
            <w:hideMark/>
          </w:tcPr>
          <w:p w14:paraId="689457A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92%</w:t>
            </w:r>
          </w:p>
        </w:tc>
        <w:tc>
          <w:tcPr>
            <w:tcW w:w="1260" w:type="dxa"/>
            <w:tcBorders>
              <w:top w:val="nil"/>
              <w:left w:val="nil"/>
              <w:bottom w:val="single" w:sz="4" w:space="0" w:color="auto"/>
              <w:right w:val="single" w:sz="4" w:space="0" w:color="auto"/>
            </w:tcBorders>
            <w:shd w:val="clear" w:color="000000" w:fill="0070C0"/>
            <w:noWrap/>
            <w:vAlign w:val="bottom"/>
            <w:hideMark/>
          </w:tcPr>
          <w:p w14:paraId="1DF30F8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44</w:t>
            </w:r>
          </w:p>
        </w:tc>
        <w:tc>
          <w:tcPr>
            <w:tcW w:w="1195" w:type="dxa"/>
            <w:tcBorders>
              <w:top w:val="nil"/>
              <w:left w:val="nil"/>
              <w:bottom w:val="single" w:sz="4" w:space="0" w:color="auto"/>
              <w:right w:val="single" w:sz="4" w:space="0" w:color="auto"/>
            </w:tcBorders>
            <w:shd w:val="clear" w:color="000000" w:fill="0070C0"/>
            <w:noWrap/>
            <w:vAlign w:val="bottom"/>
            <w:hideMark/>
          </w:tcPr>
          <w:p w14:paraId="10A7D64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44</w:t>
            </w:r>
          </w:p>
        </w:tc>
        <w:tc>
          <w:tcPr>
            <w:tcW w:w="960" w:type="dxa"/>
            <w:tcBorders>
              <w:top w:val="nil"/>
              <w:left w:val="nil"/>
              <w:bottom w:val="single" w:sz="4" w:space="0" w:color="auto"/>
              <w:right w:val="single" w:sz="4" w:space="0" w:color="auto"/>
            </w:tcBorders>
            <w:shd w:val="clear" w:color="auto" w:fill="0070C0"/>
            <w:noWrap/>
            <w:vAlign w:val="bottom"/>
            <w:hideMark/>
          </w:tcPr>
          <w:p w14:paraId="11D3738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157CB96B"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1CB1271C"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Castlefields and Ditherington</w:t>
            </w:r>
          </w:p>
        </w:tc>
        <w:tc>
          <w:tcPr>
            <w:tcW w:w="980" w:type="dxa"/>
            <w:tcBorders>
              <w:top w:val="nil"/>
              <w:left w:val="nil"/>
              <w:bottom w:val="single" w:sz="4" w:space="0" w:color="auto"/>
              <w:right w:val="single" w:sz="4" w:space="0" w:color="auto"/>
            </w:tcBorders>
            <w:shd w:val="clear" w:color="000000" w:fill="00B050"/>
            <w:noWrap/>
            <w:vAlign w:val="bottom"/>
            <w:hideMark/>
          </w:tcPr>
          <w:p w14:paraId="5336285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1195" w:type="dxa"/>
            <w:tcBorders>
              <w:top w:val="nil"/>
              <w:left w:val="nil"/>
              <w:bottom w:val="single" w:sz="4" w:space="0" w:color="auto"/>
              <w:right w:val="single" w:sz="4" w:space="0" w:color="auto"/>
            </w:tcBorders>
            <w:shd w:val="clear" w:color="000000" w:fill="00B050"/>
            <w:noWrap/>
            <w:vAlign w:val="bottom"/>
            <w:hideMark/>
          </w:tcPr>
          <w:p w14:paraId="5FB5D91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960" w:type="dxa"/>
            <w:tcBorders>
              <w:top w:val="nil"/>
              <w:left w:val="nil"/>
              <w:bottom w:val="single" w:sz="4" w:space="0" w:color="auto"/>
              <w:right w:val="single" w:sz="4" w:space="0" w:color="auto"/>
            </w:tcBorders>
            <w:shd w:val="clear" w:color="auto" w:fill="00B050"/>
            <w:noWrap/>
            <w:vAlign w:val="bottom"/>
            <w:hideMark/>
          </w:tcPr>
          <w:p w14:paraId="5E56E2A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46423EE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35</w:t>
            </w:r>
          </w:p>
        </w:tc>
        <w:tc>
          <w:tcPr>
            <w:tcW w:w="1195" w:type="dxa"/>
            <w:tcBorders>
              <w:top w:val="nil"/>
              <w:left w:val="nil"/>
              <w:bottom w:val="single" w:sz="4" w:space="0" w:color="auto"/>
              <w:right w:val="single" w:sz="4" w:space="0" w:color="auto"/>
            </w:tcBorders>
            <w:shd w:val="clear" w:color="000000" w:fill="0070C0"/>
            <w:noWrap/>
            <w:vAlign w:val="bottom"/>
            <w:hideMark/>
          </w:tcPr>
          <w:p w14:paraId="767488D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35</w:t>
            </w:r>
          </w:p>
        </w:tc>
        <w:tc>
          <w:tcPr>
            <w:tcW w:w="960" w:type="dxa"/>
            <w:tcBorders>
              <w:top w:val="nil"/>
              <w:left w:val="nil"/>
              <w:bottom w:val="single" w:sz="4" w:space="0" w:color="auto"/>
              <w:right w:val="single" w:sz="4" w:space="0" w:color="auto"/>
            </w:tcBorders>
            <w:shd w:val="clear" w:color="auto" w:fill="0070C0"/>
            <w:noWrap/>
            <w:vAlign w:val="bottom"/>
            <w:hideMark/>
          </w:tcPr>
          <w:p w14:paraId="6FB1DD1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2620CF24"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6CE1F88A"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Cheswardine</w:t>
            </w:r>
          </w:p>
        </w:tc>
        <w:tc>
          <w:tcPr>
            <w:tcW w:w="980" w:type="dxa"/>
            <w:tcBorders>
              <w:top w:val="nil"/>
              <w:left w:val="nil"/>
              <w:bottom w:val="single" w:sz="4" w:space="0" w:color="auto"/>
              <w:right w:val="single" w:sz="4" w:space="0" w:color="auto"/>
            </w:tcBorders>
            <w:shd w:val="clear" w:color="000000" w:fill="00B050"/>
            <w:noWrap/>
            <w:vAlign w:val="bottom"/>
            <w:hideMark/>
          </w:tcPr>
          <w:p w14:paraId="3408A89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w:t>
            </w:r>
          </w:p>
        </w:tc>
        <w:tc>
          <w:tcPr>
            <w:tcW w:w="1195" w:type="dxa"/>
            <w:tcBorders>
              <w:top w:val="nil"/>
              <w:left w:val="nil"/>
              <w:bottom w:val="single" w:sz="4" w:space="0" w:color="auto"/>
              <w:right w:val="single" w:sz="4" w:space="0" w:color="auto"/>
            </w:tcBorders>
            <w:shd w:val="clear" w:color="000000" w:fill="00B050"/>
            <w:noWrap/>
            <w:vAlign w:val="bottom"/>
            <w:hideMark/>
          </w:tcPr>
          <w:p w14:paraId="4B38766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w:t>
            </w:r>
          </w:p>
        </w:tc>
        <w:tc>
          <w:tcPr>
            <w:tcW w:w="960" w:type="dxa"/>
            <w:tcBorders>
              <w:top w:val="nil"/>
              <w:left w:val="nil"/>
              <w:bottom w:val="single" w:sz="4" w:space="0" w:color="auto"/>
              <w:right w:val="single" w:sz="4" w:space="0" w:color="auto"/>
            </w:tcBorders>
            <w:shd w:val="clear" w:color="auto" w:fill="00B050"/>
            <w:noWrap/>
            <w:vAlign w:val="bottom"/>
            <w:hideMark/>
          </w:tcPr>
          <w:p w14:paraId="50234D8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7562BE8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44</w:t>
            </w:r>
          </w:p>
        </w:tc>
        <w:tc>
          <w:tcPr>
            <w:tcW w:w="1195" w:type="dxa"/>
            <w:tcBorders>
              <w:top w:val="nil"/>
              <w:left w:val="nil"/>
              <w:bottom w:val="single" w:sz="4" w:space="0" w:color="auto"/>
              <w:right w:val="single" w:sz="4" w:space="0" w:color="auto"/>
            </w:tcBorders>
            <w:shd w:val="clear" w:color="000000" w:fill="0070C0"/>
            <w:noWrap/>
            <w:vAlign w:val="bottom"/>
            <w:hideMark/>
          </w:tcPr>
          <w:p w14:paraId="683577D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43</w:t>
            </w:r>
          </w:p>
        </w:tc>
        <w:tc>
          <w:tcPr>
            <w:tcW w:w="960" w:type="dxa"/>
            <w:tcBorders>
              <w:top w:val="nil"/>
              <w:left w:val="nil"/>
              <w:bottom w:val="single" w:sz="4" w:space="0" w:color="auto"/>
              <w:right w:val="single" w:sz="4" w:space="0" w:color="auto"/>
            </w:tcBorders>
            <w:shd w:val="clear" w:color="auto" w:fill="0070C0"/>
            <w:noWrap/>
            <w:vAlign w:val="bottom"/>
            <w:hideMark/>
          </w:tcPr>
          <w:p w14:paraId="6642A78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98%</w:t>
            </w:r>
          </w:p>
        </w:tc>
      </w:tr>
      <w:tr w:rsidR="00C365D6" w:rsidRPr="00C63060" w14:paraId="30CCFD23"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53B7524C"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Chirbury and Worthen</w:t>
            </w:r>
          </w:p>
        </w:tc>
        <w:tc>
          <w:tcPr>
            <w:tcW w:w="980" w:type="dxa"/>
            <w:tcBorders>
              <w:top w:val="nil"/>
              <w:left w:val="nil"/>
              <w:bottom w:val="single" w:sz="4" w:space="0" w:color="auto"/>
              <w:right w:val="single" w:sz="4" w:space="0" w:color="auto"/>
            </w:tcBorders>
            <w:shd w:val="clear" w:color="000000" w:fill="00B050"/>
            <w:noWrap/>
            <w:vAlign w:val="bottom"/>
            <w:hideMark/>
          </w:tcPr>
          <w:p w14:paraId="3ADD0C9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w:t>
            </w:r>
          </w:p>
        </w:tc>
        <w:tc>
          <w:tcPr>
            <w:tcW w:w="1195" w:type="dxa"/>
            <w:tcBorders>
              <w:top w:val="nil"/>
              <w:left w:val="nil"/>
              <w:bottom w:val="single" w:sz="4" w:space="0" w:color="auto"/>
              <w:right w:val="single" w:sz="4" w:space="0" w:color="auto"/>
            </w:tcBorders>
            <w:shd w:val="clear" w:color="000000" w:fill="00B050"/>
            <w:noWrap/>
            <w:vAlign w:val="bottom"/>
            <w:hideMark/>
          </w:tcPr>
          <w:p w14:paraId="4D39EF8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w:t>
            </w:r>
          </w:p>
        </w:tc>
        <w:tc>
          <w:tcPr>
            <w:tcW w:w="960" w:type="dxa"/>
            <w:tcBorders>
              <w:top w:val="nil"/>
              <w:left w:val="nil"/>
              <w:bottom w:val="single" w:sz="4" w:space="0" w:color="auto"/>
              <w:right w:val="single" w:sz="4" w:space="0" w:color="auto"/>
            </w:tcBorders>
            <w:shd w:val="clear" w:color="auto" w:fill="00B050"/>
            <w:noWrap/>
            <w:vAlign w:val="bottom"/>
            <w:hideMark/>
          </w:tcPr>
          <w:p w14:paraId="42A6D79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15AAD6D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15</w:t>
            </w:r>
          </w:p>
        </w:tc>
        <w:tc>
          <w:tcPr>
            <w:tcW w:w="1195" w:type="dxa"/>
            <w:tcBorders>
              <w:top w:val="nil"/>
              <w:left w:val="nil"/>
              <w:bottom w:val="single" w:sz="4" w:space="0" w:color="auto"/>
              <w:right w:val="single" w:sz="4" w:space="0" w:color="auto"/>
            </w:tcBorders>
            <w:shd w:val="clear" w:color="000000" w:fill="0070C0"/>
            <w:noWrap/>
            <w:vAlign w:val="bottom"/>
            <w:hideMark/>
          </w:tcPr>
          <w:p w14:paraId="5600B50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14</w:t>
            </w:r>
          </w:p>
        </w:tc>
        <w:tc>
          <w:tcPr>
            <w:tcW w:w="960" w:type="dxa"/>
            <w:tcBorders>
              <w:top w:val="nil"/>
              <w:left w:val="nil"/>
              <w:bottom w:val="single" w:sz="4" w:space="0" w:color="auto"/>
              <w:right w:val="single" w:sz="4" w:space="0" w:color="auto"/>
            </w:tcBorders>
            <w:shd w:val="clear" w:color="auto" w:fill="0070C0"/>
            <w:noWrap/>
            <w:vAlign w:val="bottom"/>
            <w:hideMark/>
          </w:tcPr>
          <w:p w14:paraId="742E570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93%</w:t>
            </w:r>
          </w:p>
        </w:tc>
      </w:tr>
      <w:tr w:rsidR="00C365D6" w:rsidRPr="00C63060" w14:paraId="7B28D3BB"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4317E2AF"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Church Stretton and Craven Arms</w:t>
            </w:r>
          </w:p>
        </w:tc>
        <w:tc>
          <w:tcPr>
            <w:tcW w:w="980" w:type="dxa"/>
            <w:tcBorders>
              <w:top w:val="nil"/>
              <w:left w:val="nil"/>
              <w:bottom w:val="single" w:sz="4" w:space="0" w:color="auto"/>
              <w:right w:val="single" w:sz="4" w:space="0" w:color="auto"/>
            </w:tcBorders>
            <w:shd w:val="clear" w:color="000000" w:fill="00B050"/>
            <w:noWrap/>
            <w:vAlign w:val="bottom"/>
            <w:hideMark/>
          </w:tcPr>
          <w:p w14:paraId="06602B8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11</w:t>
            </w:r>
          </w:p>
        </w:tc>
        <w:tc>
          <w:tcPr>
            <w:tcW w:w="1195" w:type="dxa"/>
            <w:tcBorders>
              <w:top w:val="nil"/>
              <w:left w:val="nil"/>
              <w:bottom w:val="single" w:sz="4" w:space="0" w:color="auto"/>
              <w:right w:val="single" w:sz="4" w:space="0" w:color="auto"/>
            </w:tcBorders>
            <w:shd w:val="clear" w:color="000000" w:fill="00B050"/>
            <w:noWrap/>
            <w:vAlign w:val="bottom"/>
            <w:hideMark/>
          </w:tcPr>
          <w:p w14:paraId="3273306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7</w:t>
            </w:r>
          </w:p>
        </w:tc>
        <w:tc>
          <w:tcPr>
            <w:tcW w:w="960" w:type="dxa"/>
            <w:tcBorders>
              <w:top w:val="nil"/>
              <w:left w:val="nil"/>
              <w:bottom w:val="single" w:sz="4" w:space="0" w:color="auto"/>
              <w:right w:val="single" w:sz="4" w:space="0" w:color="auto"/>
            </w:tcBorders>
            <w:shd w:val="clear" w:color="auto" w:fill="00B050"/>
            <w:noWrap/>
            <w:vAlign w:val="bottom"/>
            <w:hideMark/>
          </w:tcPr>
          <w:p w14:paraId="08151FD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64%</w:t>
            </w:r>
          </w:p>
        </w:tc>
        <w:tc>
          <w:tcPr>
            <w:tcW w:w="1260" w:type="dxa"/>
            <w:tcBorders>
              <w:top w:val="nil"/>
              <w:left w:val="nil"/>
              <w:bottom w:val="single" w:sz="4" w:space="0" w:color="auto"/>
              <w:right w:val="single" w:sz="4" w:space="0" w:color="auto"/>
            </w:tcBorders>
            <w:shd w:val="clear" w:color="000000" w:fill="0070C0"/>
            <w:noWrap/>
            <w:vAlign w:val="bottom"/>
            <w:hideMark/>
          </w:tcPr>
          <w:p w14:paraId="2D73199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32</w:t>
            </w:r>
          </w:p>
        </w:tc>
        <w:tc>
          <w:tcPr>
            <w:tcW w:w="1195" w:type="dxa"/>
            <w:tcBorders>
              <w:top w:val="nil"/>
              <w:left w:val="nil"/>
              <w:bottom w:val="single" w:sz="4" w:space="0" w:color="auto"/>
              <w:right w:val="single" w:sz="4" w:space="0" w:color="auto"/>
            </w:tcBorders>
            <w:shd w:val="clear" w:color="000000" w:fill="0070C0"/>
            <w:noWrap/>
            <w:vAlign w:val="bottom"/>
            <w:hideMark/>
          </w:tcPr>
          <w:p w14:paraId="33AA000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32</w:t>
            </w:r>
          </w:p>
        </w:tc>
        <w:tc>
          <w:tcPr>
            <w:tcW w:w="960" w:type="dxa"/>
            <w:tcBorders>
              <w:top w:val="nil"/>
              <w:left w:val="nil"/>
              <w:bottom w:val="single" w:sz="4" w:space="0" w:color="auto"/>
              <w:right w:val="single" w:sz="4" w:space="0" w:color="auto"/>
            </w:tcBorders>
            <w:shd w:val="clear" w:color="auto" w:fill="0070C0"/>
            <w:noWrap/>
            <w:vAlign w:val="bottom"/>
            <w:hideMark/>
          </w:tcPr>
          <w:p w14:paraId="1BCF4F7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537519A3"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684FBA05"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Clee</w:t>
            </w:r>
          </w:p>
        </w:tc>
        <w:tc>
          <w:tcPr>
            <w:tcW w:w="980" w:type="dxa"/>
            <w:tcBorders>
              <w:top w:val="nil"/>
              <w:left w:val="nil"/>
              <w:bottom w:val="single" w:sz="4" w:space="0" w:color="auto"/>
              <w:right w:val="single" w:sz="4" w:space="0" w:color="auto"/>
            </w:tcBorders>
            <w:shd w:val="clear" w:color="000000" w:fill="00B050"/>
            <w:noWrap/>
            <w:vAlign w:val="bottom"/>
            <w:hideMark/>
          </w:tcPr>
          <w:p w14:paraId="55A0533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w:t>
            </w:r>
          </w:p>
        </w:tc>
        <w:tc>
          <w:tcPr>
            <w:tcW w:w="1195" w:type="dxa"/>
            <w:tcBorders>
              <w:top w:val="nil"/>
              <w:left w:val="nil"/>
              <w:bottom w:val="single" w:sz="4" w:space="0" w:color="auto"/>
              <w:right w:val="single" w:sz="4" w:space="0" w:color="auto"/>
            </w:tcBorders>
            <w:shd w:val="clear" w:color="000000" w:fill="00B050"/>
            <w:noWrap/>
            <w:vAlign w:val="bottom"/>
            <w:hideMark/>
          </w:tcPr>
          <w:p w14:paraId="02A5596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7</w:t>
            </w:r>
          </w:p>
        </w:tc>
        <w:tc>
          <w:tcPr>
            <w:tcW w:w="960" w:type="dxa"/>
            <w:tcBorders>
              <w:top w:val="nil"/>
              <w:left w:val="nil"/>
              <w:bottom w:val="single" w:sz="4" w:space="0" w:color="auto"/>
              <w:right w:val="single" w:sz="4" w:space="0" w:color="auto"/>
            </w:tcBorders>
            <w:shd w:val="clear" w:color="auto" w:fill="00B050"/>
            <w:noWrap/>
            <w:vAlign w:val="bottom"/>
            <w:hideMark/>
          </w:tcPr>
          <w:p w14:paraId="1C64420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88%</w:t>
            </w:r>
          </w:p>
        </w:tc>
        <w:tc>
          <w:tcPr>
            <w:tcW w:w="1260" w:type="dxa"/>
            <w:tcBorders>
              <w:top w:val="nil"/>
              <w:left w:val="nil"/>
              <w:bottom w:val="single" w:sz="4" w:space="0" w:color="auto"/>
              <w:right w:val="single" w:sz="4" w:space="0" w:color="auto"/>
            </w:tcBorders>
            <w:shd w:val="clear" w:color="000000" w:fill="0070C0"/>
            <w:noWrap/>
            <w:vAlign w:val="bottom"/>
            <w:hideMark/>
          </w:tcPr>
          <w:p w14:paraId="4D46C0F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35</w:t>
            </w:r>
          </w:p>
        </w:tc>
        <w:tc>
          <w:tcPr>
            <w:tcW w:w="1195" w:type="dxa"/>
            <w:tcBorders>
              <w:top w:val="nil"/>
              <w:left w:val="nil"/>
              <w:bottom w:val="single" w:sz="4" w:space="0" w:color="auto"/>
              <w:right w:val="single" w:sz="4" w:space="0" w:color="auto"/>
            </w:tcBorders>
            <w:shd w:val="clear" w:color="000000" w:fill="0070C0"/>
            <w:noWrap/>
            <w:vAlign w:val="bottom"/>
            <w:hideMark/>
          </w:tcPr>
          <w:p w14:paraId="2E64D4B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33</w:t>
            </w:r>
          </w:p>
        </w:tc>
        <w:tc>
          <w:tcPr>
            <w:tcW w:w="960" w:type="dxa"/>
            <w:tcBorders>
              <w:top w:val="nil"/>
              <w:left w:val="nil"/>
              <w:bottom w:val="single" w:sz="4" w:space="0" w:color="auto"/>
              <w:right w:val="single" w:sz="4" w:space="0" w:color="auto"/>
            </w:tcBorders>
            <w:shd w:val="clear" w:color="auto" w:fill="0070C0"/>
            <w:noWrap/>
            <w:vAlign w:val="bottom"/>
            <w:hideMark/>
          </w:tcPr>
          <w:p w14:paraId="6D40366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94%</w:t>
            </w:r>
          </w:p>
        </w:tc>
      </w:tr>
      <w:tr w:rsidR="00C365D6" w:rsidRPr="00C63060" w14:paraId="2B19CA25"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4E656FD6"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Cleobury Mortimer</w:t>
            </w:r>
          </w:p>
        </w:tc>
        <w:tc>
          <w:tcPr>
            <w:tcW w:w="980" w:type="dxa"/>
            <w:tcBorders>
              <w:top w:val="nil"/>
              <w:left w:val="nil"/>
              <w:bottom w:val="single" w:sz="4" w:space="0" w:color="auto"/>
              <w:right w:val="single" w:sz="4" w:space="0" w:color="auto"/>
            </w:tcBorders>
            <w:shd w:val="clear" w:color="000000" w:fill="00B050"/>
            <w:noWrap/>
            <w:vAlign w:val="bottom"/>
            <w:hideMark/>
          </w:tcPr>
          <w:p w14:paraId="2480349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1195" w:type="dxa"/>
            <w:tcBorders>
              <w:top w:val="nil"/>
              <w:left w:val="nil"/>
              <w:bottom w:val="single" w:sz="4" w:space="0" w:color="auto"/>
              <w:right w:val="single" w:sz="4" w:space="0" w:color="auto"/>
            </w:tcBorders>
            <w:shd w:val="clear" w:color="000000" w:fill="00B050"/>
            <w:noWrap/>
            <w:vAlign w:val="bottom"/>
            <w:hideMark/>
          </w:tcPr>
          <w:p w14:paraId="656F5D0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960" w:type="dxa"/>
            <w:tcBorders>
              <w:top w:val="nil"/>
              <w:left w:val="nil"/>
              <w:bottom w:val="single" w:sz="4" w:space="0" w:color="auto"/>
              <w:right w:val="single" w:sz="4" w:space="0" w:color="auto"/>
            </w:tcBorders>
            <w:shd w:val="clear" w:color="auto" w:fill="00B050"/>
            <w:noWrap/>
            <w:vAlign w:val="bottom"/>
            <w:hideMark/>
          </w:tcPr>
          <w:p w14:paraId="7C4FAD6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17BC318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43</w:t>
            </w:r>
          </w:p>
        </w:tc>
        <w:tc>
          <w:tcPr>
            <w:tcW w:w="1195" w:type="dxa"/>
            <w:tcBorders>
              <w:top w:val="nil"/>
              <w:left w:val="nil"/>
              <w:bottom w:val="single" w:sz="4" w:space="0" w:color="auto"/>
              <w:right w:val="single" w:sz="4" w:space="0" w:color="auto"/>
            </w:tcBorders>
            <w:shd w:val="clear" w:color="000000" w:fill="0070C0"/>
            <w:noWrap/>
            <w:vAlign w:val="bottom"/>
            <w:hideMark/>
          </w:tcPr>
          <w:p w14:paraId="29C5755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43</w:t>
            </w:r>
          </w:p>
        </w:tc>
        <w:tc>
          <w:tcPr>
            <w:tcW w:w="960" w:type="dxa"/>
            <w:tcBorders>
              <w:top w:val="nil"/>
              <w:left w:val="nil"/>
              <w:bottom w:val="single" w:sz="4" w:space="0" w:color="auto"/>
              <w:right w:val="single" w:sz="4" w:space="0" w:color="auto"/>
            </w:tcBorders>
            <w:shd w:val="clear" w:color="auto" w:fill="0070C0"/>
            <w:noWrap/>
            <w:vAlign w:val="bottom"/>
            <w:hideMark/>
          </w:tcPr>
          <w:p w14:paraId="17336E4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67B9B29E"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176CC410"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lastRenderedPageBreak/>
              <w:t>Clun</w:t>
            </w:r>
          </w:p>
        </w:tc>
        <w:tc>
          <w:tcPr>
            <w:tcW w:w="980" w:type="dxa"/>
            <w:tcBorders>
              <w:top w:val="nil"/>
              <w:left w:val="nil"/>
              <w:bottom w:val="single" w:sz="4" w:space="0" w:color="auto"/>
              <w:right w:val="single" w:sz="4" w:space="0" w:color="auto"/>
            </w:tcBorders>
            <w:shd w:val="clear" w:color="000000" w:fill="00B050"/>
            <w:noWrap/>
            <w:vAlign w:val="bottom"/>
            <w:hideMark/>
          </w:tcPr>
          <w:p w14:paraId="42AA4C6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w:t>
            </w:r>
          </w:p>
        </w:tc>
        <w:tc>
          <w:tcPr>
            <w:tcW w:w="1195" w:type="dxa"/>
            <w:tcBorders>
              <w:top w:val="nil"/>
              <w:left w:val="nil"/>
              <w:bottom w:val="single" w:sz="4" w:space="0" w:color="auto"/>
              <w:right w:val="single" w:sz="4" w:space="0" w:color="auto"/>
            </w:tcBorders>
            <w:shd w:val="clear" w:color="000000" w:fill="00B050"/>
            <w:noWrap/>
            <w:vAlign w:val="bottom"/>
            <w:hideMark/>
          </w:tcPr>
          <w:p w14:paraId="1A41631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w:t>
            </w:r>
          </w:p>
        </w:tc>
        <w:tc>
          <w:tcPr>
            <w:tcW w:w="960" w:type="dxa"/>
            <w:tcBorders>
              <w:top w:val="nil"/>
              <w:left w:val="nil"/>
              <w:bottom w:val="single" w:sz="4" w:space="0" w:color="auto"/>
              <w:right w:val="single" w:sz="4" w:space="0" w:color="auto"/>
            </w:tcBorders>
            <w:shd w:val="clear" w:color="auto" w:fill="00B050"/>
            <w:noWrap/>
            <w:vAlign w:val="bottom"/>
            <w:hideMark/>
          </w:tcPr>
          <w:p w14:paraId="5983E749"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89%</w:t>
            </w:r>
          </w:p>
        </w:tc>
        <w:tc>
          <w:tcPr>
            <w:tcW w:w="1260" w:type="dxa"/>
            <w:tcBorders>
              <w:top w:val="nil"/>
              <w:left w:val="nil"/>
              <w:bottom w:val="single" w:sz="4" w:space="0" w:color="auto"/>
              <w:right w:val="single" w:sz="4" w:space="0" w:color="auto"/>
            </w:tcBorders>
            <w:shd w:val="clear" w:color="000000" w:fill="0070C0"/>
            <w:noWrap/>
            <w:vAlign w:val="bottom"/>
            <w:hideMark/>
          </w:tcPr>
          <w:p w14:paraId="344CCB9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25</w:t>
            </w:r>
          </w:p>
        </w:tc>
        <w:tc>
          <w:tcPr>
            <w:tcW w:w="1195" w:type="dxa"/>
            <w:tcBorders>
              <w:top w:val="nil"/>
              <w:left w:val="nil"/>
              <w:bottom w:val="single" w:sz="4" w:space="0" w:color="auto"/>
              <w:right w:val="single" w:sz="4" w:space="0" w:color="auto"/>
            </w:tcBorders>
            <w:shd w:val="clear" w:color="000000" w:fill="0070C0"/>
            <w:noWrap/>
            <w:vAlign w:val="bottom"/>
            <w:hideMark/>
          </w:tcPr>
          <w:p w14:paraId="012C15B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25</w:t>
            </w:r>
          </w:p>
        </w:tc>
        <w:tc>
          <w:tcPr>
            <w:tcW w:w="960" w:type="dxa"/>
            <w:tcBorders>
              <w:top w:val="nil"/>
              <w:left w:val="nil"/>
              <w:bottom w:val="single" w:sz="4" w:space="0" w:color="auto"/>
              <w:right w:val="single" w:sz="4" w:space="0" w:color="auto"/>
            </w:tcBorders>
            <w:shd w:val="clear" w:color="auto" w:fill="0070C0"/>
            <w:noWrap/>
            <w:vAlign w:val="bottom"/>
            <w:hideMark/>
          </w:tcPr>
          <w:p w14:paraId="1348B7A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7812847E"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5A064AE6"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Copthorne</w:t>
            </w:r>
          </w:p>
        </w:tc>
        <w:tc>
          <w:tcPr>
            <w:tcW w:w="980" w:type="dxa"/>
            <w:tcBorders>
              <w:top w:val="nil"/>
              <w:left w:val="nil"/>
              <w:bottom w:val="single" w:sz="4" w:space="0" w:color="auto"/>
              <w:right w:val="single" w:sz="4" w:space="0" w:color="auto"/>
            </w:tcBorders>
            <w:shd w:val="clear" w:color="000000" w:fill="00B050"/>
            <w:noWrap/>
            <w:vAlign w:val="bottom"/>
            <w:hideMark/>
          </w:tcPr>
          <w:p w14:paraId="3E74468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1195" w:type="dxa"/>
            <w:tcBorders>
              <w:top w:val="nil"/>
              <w:left w:val="nil"/>
              <w:bottom w:val="single" w:sz="4" w:space="0" w:color="auto"/>
              <w:right w:val="single" w:sz="4" w:space="0" w:color="auto"/>
            </w:tcBorders>
            <w:shd w:val="clear" w:color="000000" w:fill="00B050"/>
            <w:noWrap/>
            <w:vAlign w:val="bottom"/>
            <w:hideMark/>
          </w:tcPr>
          <w:p w14:paraId="0DC17A6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w:t>
            </w:r>
          </w:p>
        </w:tc>
        <w:tc>
          <w:tcPr>
            <w:tcW w:w="960" w:type="dxa"/>
            <w:tcBorders>
              <w:top w:val="nil"/>
              <w:left w:val="nil"/>
              <w:bottom w:val="single" w:sz="4" w:space="0" w:color="auto"/>
              <w:right w:val="single" w:sz="4" w:space="0" w:color="auto"/>
            </w:tcBorders>
            <w:shd w:val="clear" w:color="auto" w:fill="00B050"/>
            <w:noWrap/>
            <w:vAlign w:val="bottom"/>
            <w:hideMark/>
          </w:tcPr>
          <w:p w14:paraId="5280F24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50%</w:t>
            </w:r>
          </w:p>
        </w:tc>
        <w:tc>
          <w:tcPr>
            <w:tcW w:w="1260" w:type="dxa"/>
            <w:tcBorders>
              <w:top w:val="nil"/>
              <w:left w:val="nil"/>
              <w:bottom w:val="single" w:sz="4" w:space="0" w:color="auto"/>
              <w:right w:val="single" w:sz="4" w:space="0" w:color="auto"/>
            </w:tcBorders>
            <w:shd w:val="clear" w:color="000000" w:fill="0070C0"/>
            <w:noWrap/>
            <w:vAlign w:val="bottom"/>
            <w:hideMark/>
          </w:tcPr>
          <w:p w14:paraId="37DC084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55</w:t>
            </w:r>
          </w:p>
        </w:tc>
        <w:tc>
          <w:tcPr>
            <w:tcW w:w="1195" w:type="dxa"/>
            <w:tcBorders>
              <w:top w:val="nil"/>
              <w:left w:val="nil"/>
              <w:bottom w:val="single" w:sz="4" w:space="0" w:color="auto"/>
              <w:right w:val="single" w:sz="4" w:space="0" w:color="auto"/>
            </w:tcBorders>
            <w:shd w:val="clear" w:color="000000" w:fill="0070C0"/>
            <w:noWrap/>
            <w:vAlign w:val="bottom"/>
            <w:hideMark/>
          </w:tcPr>
          <w:p w14:paraId="0F366E4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54</w:t>
            </w:r>
          </w:p>
        </w:tc>
        <w:tc>
          <w:tcPr>
            <w:tcW w:w="960" w:type="dxa"/>
            <w:tcBorders>
              <w:top w:val="nil"/>
              <w:left w:val="nil"/>
              <w:bottom w:val="single" w:sz="4" w:space="0" w:color="auto"/>
              <w:right w:val="single" w:sz="4" w:space="0" w:color="auto"/>
            </w:tcBorders>
            <w:shd w:val="clear" w:color="auto" w:fill="0070C0"/>
            <w:noWrap/>
            <w:vAlign w:val="bottom"/>
            <w:hideMark/>
          </w:tcPr>
          <w:p w14:paraId="36305AA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98%</w:t>
            </w:r>
          </w:p>
        </w:tc>
      </w:tr>
      <w:tr w:rsidR="00C365D6" w:rsidRPr="00C63060" w14:paraId="306E28F1"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7971CF14"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Corvedale</w:t>
            </w:r>
          </w:p>
        </w:tc>
        <w:tc>
          <w:tcPr>
            <w:tcW w:w="980" w:type="dxa"/>
            <w:tcBorders>
              <w:top w:val="nil"/>
              <w:left w:val="nil"/>
              <w:bottom w:val="single" w:sz="4" w:space="0" w:color="auto"/>
              <w:right w:val="single" w:sz="4" w:space="0" w:color="auto"/>
            </w:tcBorders>
            <w:shd w:val="clear" w:color="000000" w:fill="00B050"/>
            <w:noWrap/>
            <w:vAlign w:val="bottom"/>
            <w:hideMark/>
          </w:tcPr>
          <w:p w14:paraId="1E22357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w:t>
            </w:r>
          </w:p>
        </w:tc>
        <w:tc>
          <w:tcPr>
            <w:tcW w:w="1195" w:type="dxa"/>
            <w:tcBorders>
              <w:top w:val="nil"/>
              <w:left w:val="nil"/>
              <w:bottom w:val="single" w:sz="4" w:space="0" w:color="auto"/>
              <w:right w:val="single" w:sz="4" w:space="0" w:color="auto"/>
            </w:tcBorders>
            <w:shd w:val="clear" w:color="000000" w:fill="00B050"/>
            <w:noWrap/>
            <w:vAlign w:val="bottom"/>
            <w:hideMark/>
          </w:tcPr>
          <w:p w14:paraId="2169F22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w:t>
            </w:r>
          </w:p>
        </w:tc>
        <w:tc>
          <w:tcPr>
            <w:tcW w:w="960" w:type="dxa"/>
            <w:tcBorders>
              <w:top w:val="nil"/>
              <w:left w:val="nil"/>
              <w:bottom w:val="single" w:sz="4" w:space="0" w:color="auto"/>
              <w:right w:val="single" w:sz="4" w:space="0" w:color="auto"/>
            </w:tcBorders>
            <w:shd w:val="clear" w:color="auto" w:fill="00B050"/>
            <w:noWrap/>
            <w:vAlign w:val="bottom"/>
            <w:hideMark/>
          </w:tcPr>
          <w:p w14:paraId="787C309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4F60E9F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20</w:t>
            </w:r>
          </w:p>
        </w:tc>
        <w:tc>
          <w:tcPr>
            <w:tcW w:w="1195" w:type="dxa"/>
            <w:tcBorders>
              <w:top w:val="nil"/>
              <w:left w:val="nil"/>
              <w:bottom w:val="single" w:sz="4" w:space="0" w:color="auto"/>
              <w:right w:val="single" w:sz="4" w:space="0" w:color="auto"/>
            </w:tcBorders>
            <w:shd w:val="clear" w:color="000000" w:fill="0070C0"/>
            <w:noWrap/>
            <w:vAlign w:val="bottom"/>
            <w:hideMark/>
          </w:tcPr>
          <w:p w14:paraId="53FBC1B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20</w:t>
            </w:r>
          </w:p>
        </w:tc>
        <w:tc>
          <w:tcPr>
            <w:tcW w:w="960" w:type="dxa"/>
            <w:tcBorders>
              <w:top w:val="nil"/>
              <w:left w:val="nil"/>
              <w:bottom w:val="single" w:sz="4" w:space="0" w:color="auto"/>
              <w:right w:val="single" w:sz="4" w:space="0" w:color="auto"/>
            </w:tcBorders>
            <w:shd w:val="clear" w:color="auto" w:fill="0070C0"/>
            <w:noWrap/>
            <w:vAlign w:val="bottom"/>
            <w:hideMark/>
          </w:tcPr>
          <w:p w14:paraId="7C42F99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0F3D0535"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0D256E9C"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Ellesmere Urban</w:t>
            </w:r>
          </w:p>
        </w:tc>
        <w:tc>
          <w:tcPr>
            <w:tcW w:w="980" w:type="dxa"/>
            <w:tcBorders>
              <w:top w:val="nil"/>
              <w:left w:val="nil"/>
              <w:bottom w:val="single" w:sz="4" w:space="0" w:color="auto"/>
              <w:right w:val="single" w:sz="4" w:space="0" w:color="auto"/>
            </w:tcBorders>
            <w:shd w:val="clear" w:color="000000" w:fill="00B050"/>
            <w:noWrap/>
            <w:vAlign w:val="bottom"/>
            <w:hideMark/>
          </w:tcPr>
          <w:p w14:paraId="70110DF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w:t>
            </w:r>
          </w:p>
        </w:tc>
        <w:tc>
          <w:tcPr>
            <w:tcW w:w="1195" w:type="dxa"/>
            <w:tcBorders>
              <w:top w:val="nil"/>
              <w:left w:val="nil"/>
              <w:bottom w:val="single" w:sz="4" w:space="0" w:color="auto"/>
              <w:right w:val="single" w:sz="4" w:space="0" w:color="auto"/>
            </w:tcBorders>
            <w:shd w:val="clear" w:color="000000" w:fill="00B050"/>
            <w:noWrap/>
            <w:vAlign w:val="bottom"/>
            <w:hideMark/>
          </w:tcPr>
          <w:p w14:paraId="5951BEE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960" w:type="dxa"/>
            <w:tcBorders>
              <w:top w:val="nil"/>
              <w:left w:val="nil"/>
              <w:bottom w:val="single" w:sz="4" w:space="0" w:color="auto"/>
              <w:right w:val="single" w:sz="4" w:space="0" w:color="auto"/>
            </w:tcBorders>
            <w:shd w:val="clear" w:color="auto" w:fill="00B050"/>
            <w:noWrap/>
            <w:vAlign w:val="bottom"/>
            <w:hideMark/>
          </w:tcPr>
          <w:p w14:paraId="3014AB3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75%</w:t>
            </w:r>
          </w:p>
        </w:tc>
        <w:tc>
          <w:tcPr>
            <w:tcW w:w="1260" w:type="dxa"/>
            <w:tcBorders>
              <w:top w:val="nil"/>
              <w:left w:val="nil"/>
              <w:bottom w:val="single" w:sz="4" w:space="0" w:color="auto"/>
              <w:right w:val="single" w:sz="4" w:space="0" w:color="auto"/>
            </w:tcBorders>
            <w:shd w:val="clear" w:color="000000" w:fill="0070C0"/>
            <w:noWrap/>
            <w:vAlign w:val="bottom"/>
            <w:hideMark/>
          </w:tcPr>
          <w:p w14:paraId="23F8F88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34</w:t>
            </w:r>
          </w:p>
        </w:tc>
        <w:tc>
          <w:tcPr>
            <w:tcW w:w="1195" w:type="dxa"/>
            <w:tcBorders>
              <w:top w:val="nil"/>
              <w:left w:val="nil"/>
              <w:bottom w:val="single" w:sz="4" w:space="0" w:color="auto"/>
              <w:right w:val="single" w:sz="4" w:space="0" w:color="auto"/>
            </w:tcBorders>
            <w:shd w:val="clear" w:color="000000" w:fill="0070C0"/>
            <w:noWrap/>
            <w:vAlign w:val="bottom"/>
            <w:hideMark/>
          </w:tcPr>
          <w:p w14:paraId="2164336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33</w:t>
            </w:r>
          </w:p>
        </w:tc>
        <w:tc>
          <w:tcPr>
            <w:tcW w:w="960" w:type="dxa"/>
            <w:tcBorders>
              <w:top w:val="nil"/>
              <w:left w:val="nil"/>
              <w:bottom w:val="single" w:sz="4" w:space="0" w:color="auto"/>
              <w:right w:val="single" w:sz="4" w:space="0" w:color="auto"/>
            </w:tcBorders>
            <w:shd w:val="clear" w:color="auto" w:fill="0070C0"/>
            <w:noWrap/>
            <w:vAlign w:val="bottom"/>
            <w:hideMark/>
          </w:tcPr>
          <w:p w14:paraId="1C15E69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97%</w:t>
            </w:r>
          </w:p>
        </w:tc>
      </w:tr>
      <w:tr w:rsidR="00C365D6" w:rsidRPr="00C63060" w14:paraId="7839CF40"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32FD7282"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Gobowen, Selattyn and Weston Rhyn</w:t>
            </w:r>
          </w:p>
        </w:tc>
        <w:tc>
          <w:tcPr>
            <w:tcW w:w="980" w:type="dxa"/>
            <w:tcBorders>
              <w:top w:val="nil"/>
              <w:left w:val="nil"/>
              <w:bottom w:val="single" w:sz="4" w:space="0" w:color="auto"/>
              <w:right w:val="single" w:sz="4" w:space="0" w:color="auto"/>
            </w:tcBorders>
            <w:shd w:val="clear" w:color="000000" w:fill="00B050"/>
            <w:noWrap/>
            <w:vAlign w:val="bottom"/>
            <w:hideMark/>
          </w:tcPr>
          <w:p w14:paraId="401EBE2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19</w:t>
            </w:r>
          </w:p>
        </w:tc>
        <w:tc>
          <w:tcPr>
            <w:tcW w:w="1195" w:type="dxa"/>
            <w:tcBorders>
              <w:top w:val="nil"/>
              <w:left w:val="nil"/>
              <w:bottom w:val="single" w:sz="4" w:space="0" w:color="auto"/>
              <w:right w:val="single" w:sz="4" w:space="0" w:color="auto"/>
            </w:tcBorders>
            <w:shd w:val="clear" w:color="000000" w:fill="00B050"/>
            <w:noWrap/>
            <w:vAlign w:val="bottom"/>
            <w:hideMark/>
          </w:tcPr>
          <w:p w14:paraId="7672426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15</w:t>
            </w:r>
          </w:p>
        </w:tc>
        <w:tc>
          <w:tcPr>
            <w:tcW w:w="960" w:type="dxa"/>
            <w:tcBorders>
              <w:top w:val="nil"/>
              <w:left w:val="nil"/>
              <w:bottom w:val="single" w:sz="4" w:space="0" w:color="auto"/>
              <w:right w:val="single" w:sz="4" w:space="0" w:color="auto"/>
            </w:tcBorders>
            <w:shd w:val="clear" w:color="auto" w:fill="00B050"/>
            <w:noWrap/>
            <w:vAlign w:val="bottom"/>
            <w:hideMark/>
          </w:tcPr>
          <w:p w14:paraId="186A2789"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79%</w:t>
            </w:r>
          </w:p>
        </w:tc>
        <w:tc>
          <w:tcPr>
            <w:tcW w:w="1260" w:type="dxa"/>
            <w:tcBorders>
              <w:top w:val="nil"/>
              <w:left w:val="nil"/>
              <w:bottom w:val="single" w:sz="4" w:space="0" w:color="auto"/>
              <w:right w:val="single" w:sz="4" w:space="0" w:color="auto"/>
            </w:tcBorders>
            <w:shd w:val="clear" w:color="000000" w:fill="0070C0"/>
            <w:noWrap/>
            <w:vAlign w:val="bottom"/>
            <w:hideMark/>
          </w:tcPr>
          <w:p w14:paraId="3B7B7C9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70</w:t>
            </w:r>
          </w:p>
        </w:tc>
        <w:tc>
          <w:tcPr>
            <w:tcW w:w="1195" w:type="dxa"/>
            <w:tcBorders>
              <w:top w:val="nil"/>
              <w:left w:val="nil"/>
              <w:bottom w:val="single" w:sz="4" w:space="0" w:color="auto"/>
              <w:right w:val="single" w:sz="4" w:space="0" w:color="auto"/>
            </w:tcBorders>
            <w:shd w:val="clear" w:color="000000" w:fill="0070C0"/>
            <w:noWrap/>
            <w:vAlign w:val="bottom"/>
            <w:hideMark/>
          </w:tcPr>
          <w:p w14:paraId="0B66EA0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67</w:t>
            </w:r>
          </w:p>
        </w:tc>
        <w:tc>
          <w:tcPr>
            <w:tcW w:w="960" w:type="dxa"/>
            <w:tcBorders>
              <w:top w:val="nil"/>
              <w:left w:val="nil"/>
              <w:bottom w:val="single" w:sz="4" w:space="0" w:color="auto"/>
              <w:right w:val="single" w:sz="4" w:space="0" w:color="auto"/>
            </w:tcBorders>
            <w:shd w:val="clear" w:color="auto" w:fill="0070C0"/>
            <w:noWrap/>
            <w:vAlign w:val="bottom"/>
            <w:hideMark/>
          </w:tcPr>
          <w:p w14:paraId="062C9AC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96%</w:t>
            </w:r>
          </w:p>
        </w:tc>
      </w:tr>
      <w:tr w:rsidR="00C365D6" w:rsidRPr="00C63060" w14:paraId="51514B9F"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5CD0D517"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Harlescott</w:t>
            </w:r>
          </w:p>
        </w:tc>
        <w:tc>
          <w:tcPr>
            <w:tcW w:w="980" w:type="dxa"/>
            <w:tcBorders>
              <w:top w:val="nil"/>
              <w:left w:val="nil"/>
              <w:bottom w:val="single" w:sz="4" w:space="0" w:color="auto"/>
              <w:right w:val="single" w:sz="4" w:space="0" w:color="auto"/>
            </w:tcBorders>
            <w:shd w:val="clear" w:color="000000" w:fill="00B050"/>
            <w:noWrap/>
            <w:vAlign w:val="bottom"/>
            <w:hideMark/>
          </w:tcPr>
          <w:p w14:paraId="528BC38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11</w:t>
            </w:r>
          </w:p>
        </w:tc>
        <w:tc>
          <w:tcPr>
            <w:tcW w:w="1195" w:type="dxa"/>
            <w:tcBorders>
              <w:top w:val="nil"/>
              <w:left w:val="nil"/>
              <w:bottom w:val="single" w:sz="4" w:space="0" w:color="auto"/>
              <w:right w:val="single" w:sz="4" w:space="0" w:color="auto"/>
            </w:tcBorders>
            <w:shd w:val="clear" w:color="000000" w:fill="00B050"/>
            <w:noWrap/>
            <w:vAlign w:val="bottom"/>
            <w:hideMark/>
          </w:tcPr>
          <w:p w14:paraId="56D8C24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w:t>
            </w:r>
          </w:p>
        </w:tc>
        <w:tc>
          <w:tcPr>
            <w:tcW w:w="960" w:type="dxa"/>
            <w:tcBorders>
              <w:top w:val="nil"/>
              <w:left w:val="nil"/>
              <w:bottom w:val="single" w:sz="4" w:space="0" w:color="auto"/>
              <w:right w:val="single" w:sz="4" w:space="0" w:color="auto"/>
            </w:tcBorders>
            <w:shd w:val="clear" w:color="auto" w:fill="00B050"/>
            <w:noWrap/>
            <w:vAlign w:val="bottom"/>
            <w:hideMark/>
          </w:tcPr>
          <w:p w14:paraId="54A2B68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82%</w:t>
            </w:r>
          </w:p>
        </w:tc>
        <w:tc>
          <w:tcPr>
            <w:tcW w:w="1260" w:type="dxa"/>
            <w:tcBorders>
              <w:top w:val="nil"/>
              <w:left w:val="nil"/>
              <w:bottom w:val="single" w:sz="4" w:space="0" w:color="auto"/>
              <w:right w:val="single" w:sz="4" w:space="0" w:color="auto"/>
            </w:tcBorders>
            <w:shd w:val="clear" w:color="000000" w:fill="0070C0"/>
            <w:noWrap/>
            <w:vAlign w:val="bottom"/>
            <w:hideMark/>
          </w:tcPr>
          <w:p w14:paraId="01420A0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26</w:t>
            </w:r>
          </w:p>
        </w:tc>
        <w:tc>
          <w:tcPr>
            <w:tcW w:w="1195" w:type="dxa"/>
            <w:tcBorders>
              <w:top w:val="nil"/>
              <w:left w:val="nil"/>
              <w:bottom w:val="single" w:sz="4" w:space="0" w:color="auto"/>
              <w:right w:val="single" w:sz="4" w:space="0" w:color="auto"/>
            </w:tcBorders>
            <w:shd w:val="clear" w:color="000000" w:fill="0070C0"/>
            <w:noWrap/>
            <w:vAlign w:val="bottom"/>
            <w:hideMark/>
          </w:tcPr>
          <w:p w14:paraId="5D86867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25</w:t>
            </w:r>
          </w:p>
        </w:tc>
        <w:tc>
          <w:tcPr>
            <w:tcW w:w="960" w:type="dxa"/>
            <w:tcBorders>
              <w:top w:val="nil"/>
              <w:left w:val="nil"/>
              <w:bottom w:val="single" w:sz="4" w:space="0" w:color="auto"/>
              <w:right w:val="single" w:sz="4" w:space="0" w:color="auto"/>
            </w:tcBorders>
            <w:shd w:val="clear" w:color="auto" w:fill="0070C0"/>
            <w:noWrap/>
            <w:vAlign w:val="bottom"/>
            <w:hideMark/>
          </w:tcPr>
          <w:p w14:paraId="0CE1E66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96%</w:t>
            </w:r>
          </w:p>
        </w:tc>
      </w:tr>
      <w:tr w:rsidR="00C365D6" w:rsidRPr="00C63060" w14:paraId="55484ADA"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36CEE7CE"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Highley</w:t>
            </w:r>
          </w:p>
        </w:tc>
        <w:tc>
          <w:tcPr>
            <w:tcW w:w="980" w:type="dxa"/>
            <w:tcBorders>
              <w:top w:val="nil"/>
              <w:left w:val="nil"/>
              <w:bottom w:val="single" w:sz="4" w:space="0" w:color="auto"/>
              <w:right w:val="single" w:sz="4" w:space="0" w:color="auto"/>
            </w:tcBorders>
            <w:shd w:val="clear" w:color="000000" w:fill="00B050"/>
            <w:noWrap/>
            <w:vAlign w:val="bottom"/>
            <w:hideMark/>
          </w:tcPr>
          <w:p w14:paraId="3A9FA9E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11</w:t>
            </w:r>
          </w:p>
        </w:tc>
        <w:tc>
          <w:tcPr>
            <w:tcW w:w="1195" w:type="dxa"/>
            <w:tcBorders>
              <w:top w:val="nil"/>
              <w:left w:val="nil"/>
              <w:bottom w:val="single" w:sz="4" w:space="0" w:color="auto"/>
              <w:right w:val="single" w:sz="4" w:space="0" w:color="auto"/>
            </w:tcBorders>
            <w:shd w:val="clear" w:color="000000" w:fill="00B050"/>
            <w:noWrap/>
            <w:vAlign w:val="bottom"/>
            <w:hideMark/>
          </w:tcPr>
          <w:p w14:paraId="1A458AC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w:t>
            </w:r>
          </w:p>
        </w:tc>
        <w:tc>
          <w:tcPr>
            <w:tcW w:w="960" w:type="dxa"/>
            <w:tcBorders>
              <w:top w:val="nil"/>
              <w:left w:val="nil"/>
              <w:bottom w:val="single" w:sz="4" w:space="0" w:color="auto"/>
              <w:right w:val="single" w:sz="4" w:space="0" w:color="auto"/>
            </w:tcBorders>
            <w:shd w:val="clear" w:color="auto" w:fill="00B050"/>
            <w:noWrap/>
            <w:vAlign w:val="bottom"/>
            <w:hideMark/>
          </w:tcPr>
          <w:p w14:paraId="78EA1DA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73%</w:t>
            </w:r>
          </w:p>
        </w:tc>
        <w:tc>
          <w:tcPr>
            <w:tcW w:w="1260" w:type="dxa"/>
            <w:tcBorders>
              <w:top w:val="nil"/>
              <w:left w:val="nil"/>
              <w:bottom w:val="single" w:sz="4" w:space="0" w:color="auto"/>
              <w:right w:val="single" w:sz="4" w:space="0" w:color="auto"/>
            </w:tcBorders>
            <w:shd w:val="clear" w:color="000000" w:fill="0070C0"/>
            <w:noWrap/>
            <w:vAlign w:val="bottom"/>
            <w:hideMark/>
          </w:tcPr>
          <w:p w14:paraId="487F96C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30</w:t>
            </w:r>
          </w:p>
        </w:tc>
        <w:tc>
          <w:tcPr>
            <w:tcW w:w="1195" w:type="dxa"/>
            <w:tcBorders>
              <w:top w:val="nil"/>
              <w:left w:val="nil"/>
              <w:bottom w:val="single" w:sz="4" w:space="0" w:color="auto"/>
              <w:right w:val="single" w:sz="4" w:space="0" w:color="auto"/>
            </w:tcBorders>
            <w:shd w:val="clear" w:color="000000" w:fill="0070C0"/>
            <w:noWrap/>
            <w:vAlign w:val="bottom"/>
            <w:hideMark/>
          </w:tcPr>
          <w:p w14:paraId="61C95DA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30</w:t>
            </w:r>
          </w:p>
        </w:tc>
        <w:tc>
          <w:tcPr>
            <w:tcW w:w="960" w:type="dxa"/>
            <w:tcBorders>
              <w:top w:val="nil"/>
              <w:left w:val="nil"/>
              <w:bottom w:val="single" w:sz="4" w:space="0" w:color="auto"/>
              <w:right w:val="single" w:sz="4" w:space="0" w:color="auto"/>
            </w:tcBorders>
            <w:shd w:val="clear" w:color="auto" w:fill="0070C0"/>
            <w:noWrap/>
            <w:vAlign w:val="bottom"/>
            <w:hideMark/>
          </w:tcPr>
          <w:p w14:paraId="051A194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391899DC"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516C5E6B"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Hodnet</w:t>
            </w:r>
          </w:p>
        </w:tc>
        <w:tc>
          <w:tcPr>
            <w:tcW w:w="980" w:type="dxa"/>
            <w:tcBorders>
              <w:top w:val="nil"/>
              <w:left w:val="nil"/>
              <w:bottom w:val="single" w:sz="4" w:space="0" w:color="auto"/>
              <w:right w:val="single" w:sz="4" w:space="0" w:color="auto"/>
            </w:tcBorders>
            <w:shd w:val="clear" w:color="000000" w:fill="00B050"/>
            <w:noWrap/>
            <w:vAlign w:val="bottom"/>
            <w:hideMark/>
          </w:tcPr>
          <w:p w14:paraId="456F04D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w:t>
            </w:r>
          </w:p>
        </w:tc>
        <w:tc>
          <w:tcPr>
            <w:tcW w:w="1195" w:type="dxa"/>
            <w:tcBorders>
              <w:top w:val="nil"/>
              <w:left w:val="nil"/>
              <w:bottom w:val="single" w:sz="4" w:space="0" w:color="auto"/>
              <w:right w:val="single" w:sz="4" w:space="0" w:color="auto"/>
            </w:tcBorders>
            <w:shd w:val="clear" w:color="000000" w:fill="00B050"/>
            <w:noWrap/>
            <w:vAlign w:val="bottom"/>
            <w:hideMark/>
          </w:tcPr>
          <w:p w14:paraId="4F18868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0</w:t>
            </w:r>
          </w:p>
        </w:tc>
        <w:tc>
          <w:tcPr>
            <w:tcW w:w="960" w:type="dxa"/>
            <w:tcBorders>
              <w:top w:val="nil"/>
              <w:left w:val="nil"/>
              <w:bottom w:val="single" w:sz="4" w:space="0" w:color="auto"/>
              <w:right w:val="single" w:sz="4" w:space="0" w:color="auto"/>
            </w:tcBorders>
            <w:shd w:val="clear" w:color="auto" w:fill="00B050"/>
            <w:noWrap/>
            <w:vAlign w:val="bottom"/>
            <w:hideMark/>
          </w:tcPr>
          <w:p w14:paraId="7AED3F7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0%</w:t>
            </w:r>
          </w:p>
        </w:tc>
        <w:tc>
          <w:tcPr>
            <w:tcW w:w="1260" w:type="dxa"/>
            <w:tcBorders>
              <w:top w:val="nil"/>
              <w:left w:val="nil"/>
              <w:bottom w:val="single" w:sz="4" w:space="0" w:color="auto"/>
              <w:right w:val="single" w:sz="4" w:space="0" w:color="auto"/>
            </w:tcBorders>
            <w:shd w:val="clear" w:color="000000" w:fill="0070C0"/>
            <w:noWrap/>
            <w:vAlign w:val="bottom"/>
            <w:hideMark/>
          </w:tcPr>
          <w:p w14:paraId="7AA84C9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32</w:t>
            </w:r>
          </w:p>
        </w:tc>
        <w:tc>
          <w:tcPr>
            <w:tcW w:w="1195" w:type="dxa"/>
            <w:tcBorders>
              <w:top w:val="nil"/>
              <w:left w:val="nil"/>
              <w:bottom w:val="single" w:sz="4" w:space="0" w:color="auto"/>
              <w:right w:val="single" w:sz="4" w:space="0" w:color="auto"/>
            </w:tcBorders>
            <w:shd w:val="clear" w:color="000000" w:fill="0070C0"/>
            <w:noWrap/>
            <w:vAlign w:val="bottom"/>
            <w:hideMark/>
          </w:tcPr>
          <w:p w14:paraId="258FE619"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30</w:t>
            </w:r>
          </w:p>
        </w:tc>
        <w:tc>
          <w:tcPr>
            <w:tcW w:w="960" w:type="dxa"/>
            <w:tcBorders>
              <w:top w:val="nil"/>
              <w:left w:val="nil"/>
              <w:bottom w:val="single" w:sz="4" w:space="0" w:color="auto"/>
              <w:right w:val="single" w:sz="4" w:space="0" w:color="auto"/>
            </w:tcBorders>
            <w:shd w:val="clear" w:color="auto" w:fill="0070C0"/>
            <w:noWrap/>
            <w:vAlign w:val="bottom"/>
            <w:hideMark/>
          </w:tcPr>
          <w:p w14:paraId="1C7B167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94%</w:t>
            </w:r>
          </w:p>
        </w:tc>
      </w:tr>
      <w:tr w:rsidR="00C365D6" w:rsidRPr="00C63060" w14:paraId="4D9CBD65"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7FD35839"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Llanymynech</w:t>
            </w:r>
          </w:p>
        </w:tc>
        <w:tc>
          <w:tcPr>
            <w:tcW w:w="980" w:type="dxa"/>
            <w:tcBorders>
              <w:top w:val="nil"/>
              <w:left w:val="nil"/>
              <w:bottom w:val="single" w:sz="4" w:space="0" w:color="auto"/>
              <w:right w:val="single" w:sz="4" w:space="0" w:color="auto"/>
            </w:tcBorders>
            <w:shd w:val="clear" w:color="000000" w:fill="00B050"/>
            <w:noWrap/>
            <w:vAlign w:val="bottom"/>
            <w:hideMark/>
          </w:tcPr>
          <w:p w14:paraId="69EC7199"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w:t>
            </w:r>
          </w:p>
        </w:tc>
        <w:tc>
          <w:tcPr>
            <w:tcW w:w="1195" w:type="dxa"/>
            <w:tcBorders>
              <w:top w:val="nil"/>
              <w:left w:val="nil"/>
              <w:bottom w:val="single" w:sz="4" w:space="0" w:color="auto"/>
              <w:right w:val="single" w:sz="4" w:space="0" w:color="auto"/>
            </w:tcBorders>
            <w:shd w:val="clear" w:color="000000" w:fill="00B050"/>
            <w:noWrap/>
            <w:vAlign w:val="bottom"/>
            <w:hideMark/>
          </w:tcPr>
          <w:p w14:paraId="2ECEF43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w:t>
            </w:r>
          </w:p>
        </w:tc>
        <w:tc>
          <w:tcPr>
            <w:tcW w:w="960" w:type="dxa"/>
            <w:tcBorders>
              <w:top w:val="nil"/>
              <w:left w:val="nil"/>
              <w:bottom w:val="single" w:sz="4" w:space="0" w:color="auto"/>
              <w:right w:val="single" w:sz="4" w:space="0" w:color="auto"/>
            </w:tcBorders>
            <w:shd w:val="clear" w:color="auto" w:fill="00B050"/>
            <w:noWrap/>
            <w:vAlign w:val="bottom"/>
            <w:hideMark/>
          </w:tcPr>
          <w:p w14:paraId="547ACE1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0640735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34</w:t>
            </w:r>
          </w:p>
        </w:tc>
        <w:tc>
          <w:tcPr>
            <w:tcW w:w="1195" w:type="dxa"/>
            <w:tcBorders>
              <w:top w:val="nil"/>
              <w:left w:val="nil"/>
              <w:bottom w:val="single" w:sz="4" w:space="0" w:color="auto"/>
              <w:right w:val="single" w:sz="4" w:space="0" w:color="auto"/>
            </w:tcBorders>
            <w:shd w:val="clear" w:color="000000" w:fill="0070C0"/>
            <w:noWrap/>
            <w:vAlign w:val="bottom"/>
            <w:hideMark/>
          </w:tcPr>
          <w:p w14:paraId="719497A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32</w:t>
            </w:r>
          </w:p>
        </w:tc>
        <w:tc>
          <w:tcPr>
            <w:tcW w:w="960" w:type="dxa"/>
            <w:tcBorders>
              <w:top w:val="nil"/>
              <w:left w:val="nil"/>
              <w:bottom w:val="single" w:sz="4" w:space="0" w:color="auto"/>
              <w:right w:val="single" w:sz="4" w:space="0" w:color="auto"/>
            </w:tcBorders>
            <w:shd w:val="clear" w:color="auto" w:fill="0070C0"/>
            <w:noWrap/>
            <w:vAlign w:val="bottom"/>
            <w:hideMark/>
          </w:tcPr>
          <w:p w14:paraId="6C8BE35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94%</w:t>
            </w:r>
          </w:p>
        </w:tc>
      </w:tr>
      <w:tr w:rsidR="00C365D6" w:rsidRPr="00C63060" w14:paraId="146ECA9D"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111AA83B"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Longden</w:t>
            </w:r>
          </w:p>
        </w:tc>
        <w:tc>
          <w:tcPr>
            <w:tcW w:w="980" w:type="dxa"/>
            <w:tcBorders>
              <w:top w:val="nil"/>
              <w:left w:val="nil"/>
              <w:bottom w:val="single" w:sz="4" w:space="0" w:color="auto"/>
              <w:right w:val="single" w:sz="4" w:space="0" w:color="auto"/>
            </w:tcBorders>
            <w:shd w:val="clear" w:color="000000" w:fill="00B050"/>
            <w:noWrap/>
            <w:vAlign w:val="bottom"/>
            <w:hideMark/>
          </w:tcPr>
          <w:p w14:paraId="46B49F6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w:t>
            </w:r>
          </w:p>
        </w:tc>
        <w:tc>
          <w:tcPr>
            <w:tcW w:w="1195" w:type="dxa"/>
            <w:tcBorders>
              <w:top w:val="nil"/>
              <w:left w:val="nil"/>
              <w:bottom w:val="single" w:sz="4" w:space="0" w:color="auto"/>
              <w:right w:val="single" w:sz="4" w:space="0" w:color="auto"/>
            </w:tcBorders>
            <w:shd w:val="clear" w:color="000000" w:fill="00B050"/>
            <w:noWrap/>
            <w:vAlign w:val="bottom"/>
            <w:hideMark/>
          </w:tcPr>
          <w:p w14:paraId="1A54D0B9"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w:t>
            </w:r>
          </w:p>
        </w:tc>
        <w:tc>
          <w:tcPr>
            <w:tcW w:w="960" w:type="dxa"/>
            <w:tcBorders>
              <w:top w:val="nil"/>
              <w:left w:val="nil"/>
              <w:bottom w:val="single" w:sz="4" w:space="0" w:color="auto"/>
              <w:right w:val="single" w:sz="4" w:space="0" w:color="auto"/>
            </w:tcBorders>
            <w:shd w:val="clear" w:color="auto" w:fill="00B050"/>
            <w:noWrap/>
            <w:vAlign w:val="bottom"/>
            <w:hideMark/>
          </w:tcPr>
          <w:p w14:paraId="42D7FE8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734D740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28</w:t>
            </w:r>
          </w:p>
        </w:tc>
        <w:tc>
          <w:tcPr>
            <w:tcW w:w="1195" w:type="dxa"/>
            <w:tcBorders>
              <w:top w:val="nil"/>
              <w:left w:val="nil"/>
              <w:bottom w:val="single" w:sz="4" w:space="0" w:color="auto"/>
              <w:right w:val="single" w:sz="4" w:space="0" w:color="auto"/>
            </w:tcBorders>
            <w:shd w:val="clear" w:color="000000" w:fill="0070C0"/>
            <w:noWrap/>
            <w:vAlign w:val="bottom"/>
            <w:hideMark/>
          </w:tcPr>
          <w:p w14:paraId="7D687C8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27</w:t>
            </w:r>
          </w:p>
        </w:tc>
        <w:tc>
          <w:tcPr>
            <w:tcW w:w="960" w:type="dxa"/>
            <w:tcBorders>
              <w:top w:val="nil"/>
              <w:left w:val="nil"/>
              <w:bottom w:val="single" w:sz="4" w:space="0" w:color="auto"/>
              <w:right w:val="single" w:sz="4" w:space="0" w:color="auto"/>
            </w:tcBorders>
            <w:shd w:val="clear" w:color="auto" w:fill="0070C0"/>
            <w:noWrap/>
            <w:vAlign w:val="bottom"/>
            <w:hideMark/>
          </w:tcPr>
          <w:p w14:paraId="2C7EB83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96%</w:t>
            </w:r>
          </w:p>
        </w:tc>
      </w:tr>
      <w:tr w:rsidR="00C365D6" w:rsidRPr="00C63060" w14:paraId="038D2C11"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795FA354"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Loton</w:t>
            </w:r>
          </w:p>
        </w:tc>
        <w:tc>
          <w:tcPr>
            <w:tcW w:w="980" w:type="dxa"/>
            <w:tcBorders>
              <w:top w:val="nil"/>
              <w:left w:val="nil"/>
              <w:bottom w:val="single" w:sz="4" w:space="0" w:color="auto"/>
              <w:right w:val="single" w:sz="4" w:space="0" w:color="auto"/>
            </w:tcBorders>
            <w:shd w:val="clear" w:color="000000" w:fill="00B050"/>
            <w:noWrap/>
            <w:vAlign w:val="bottom"/>
            <w:hideMark/>
          </w:tcPr>
          <w:p w14:paraId="6509B37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w:t>
            </w:r>
          </w:p>
        </w:tc>
        <w:tc>
          <w:tcPr>
            <w:tcW w:w="1195" w:type="dxa"/>
            <w:tcBorders>
              <w:top w:val="nil"/>
              <w:left w:val="nil"/>
              <w:bottom w:val="single" w:sz="4" w:space="0" w:color="auto"/>
              <w:right w:val="single" w:sz="4" w:space="0" w:color="auto"/>
            </w:tcBorders>
            <w:shd w:val="clear" w:color="000000" w:fill="00B050"/>
            <w:noWrap/>
            <w:vAlign w:val="bottom"/>
            <w:hideMark/>
          </w:tcPr>
          <w:p w14:paraId="4037CAD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w:t>
            </w:r>
          </w:p>
        </w:tc>
        <w:tc>
          <w:tcPr>
            <w:tcW w:w="960" w:type="dxa"/>
            <w:tcBorders>
              <w:top w:val="nil"/>
              <w:left w:val="nil"/>
              <w:bottom w:val="single" w:sz="4" w:space="0" w:color="auto"/>
              <w:right w:val="single" w:sz="4" w:space="0" w:color="auto"/>
            </w:tcBorders>
            <w:shd w:val="clear" w:color="auto" w:fill="00B050"/>
            <w:noWrap/>
            <w:vAlign w:val="bottom"/>
            <w:hideMark/>
          </w:tcPr>
          <w:p w14:paraId="376E047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12AEC31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48</w:t>
            </w:r>
          </w:p>
        </w:tc>
        <w:tc>
          <w:tcPr>
            <w:tcW w:w="1195" w:type="dxa"/>
            <w:tcBorders>
              <w:top w:val="nil"/>
              <w:left w:val="nil"/>
              <w:bottom w:val="single" w:sz="4" w:space="0" w:color="auto"/>
              <w:right w:val="single" w:sz="4" w:space="0" w:color="auto"/>
            </w:tcBorders>
            <w:shd w:val="clear" w:color="000000" w:fill="0070C0"/>
            <w:noWrap/>
            <w:vAlign w:val="bottom"/>
            <w:hideMark/>
          </w:tcPr>
          <w:p w14:paraId="558026F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47</w:t>
            </w:r>
          </w:p>
        </w:tc>
        <w:tc>
          <w:tcPr>
            <w:tcW w:w="960" w:type="dxa"/>
            <w:tcBorders>
              <w:top w:val="nil"/>
              <w:left w:val="nil"/>
              <w:bottom w:val="single" w:sz="4" w:space="0" w:color="auto"/>
              <w:right w:val="single" w:sz="4" w:space="0" w:color="auto"/>
            </w:tcBorders>
            <w:shd w:val="clear" w:color="auto" w:fill="0070C0"/>
            <w:noWrap/>
            <w:vAlign w:val="bottom"/>
            <w:hideMark/>
          </w:tcPr>
          <w:p w14:paraId="3063E67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98%</w:t>
            </w:r>
          </w:p>
        </w:tc>
      </w:tr>
      <w:tr w:rsidR="00C365D6" w:rsidRPr="00C63060" w14:paraId="0C5CE1EA"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59E02A91"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Ludlow East</w:t>
            </w:r>
          </w:p>
        </w:tc>
        <w:tc>
          <w:tcPr>
            <w:tcW w:w="980" w:type="dxa"/>
            <w:tcBorders>
              <w:top w:val="nil"/>
              <w:left w:val="nil"/>
              <w:bottom w:val="single" w:sz="4" w:space="0" w:color="auto"/>
              <w:right w:val="single" w:sz="4" w:space="0" w:color="auto"/>
            </w:tcBorders>
            <w:shd w:val="clear" w:color="000000" w:fill="00B050"/>
            <w:noWrap/>
            <w:vAlign w:val="bottom"/>
            <w:hideMark/>
          </w:tcPr>
          <w:p w14:paraId="07CDE4D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w:t>
            </w:r>
          </w:p>
        </w:tc>
        <w:tc>
          <w:tcPr>
            <w:tcW w:w="1195" w:type="dxa"/>
            <w:tcBorders>
              <w:top w:val="nil"/>
              <w:left w:val="nil"/>
              <w:bottom w:val="single" w:sz="4" w:space="0" w:color="auto"/>
              <w:right w:val="single" w:sz="4" w:space="0" w:color="auto"/>
            </w:tcBorders>
            <w:shd w:val="clear" w:color="000000" w:fill="00B050"/>
            <w:noWrap/>
            <w:vAlign w:val="bottom"/>
            <w:hideMark/>
          </w:tcPr>
          <w:p w14:paraId="00D05EE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w:t>
            </w:r>
          </w:p>
        </w:tc>
        <w:tc>
          <w:tcPr>
            <w:tcW w:w="960" w:type="dxa"/>
            <w:tcBorders>
              <w:top w:val="nil"/>
              <w:left w:val="nil"/>
              <w:bottom w:val="single" w:sz="4" w:space="0" w:color="auto"/>
              <w:right w:val="single" w:sz="4" w:space="0" w:color="auto"/>
            </w:tcBorders>
            <w:shd w:val="clear" w:color="auto" w:fill="00B050"/>
            <w:noWrap/>
            <w:vAlign w:val="bottom"/>
            <w:hideMark/>
          </w:tcPr>
          <w:p w14:paraId="54D66FA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60%</w:t>
            </w:r>
          </w:p>
        </w:tc>
        <w:tc>
          <w:tcPr>
            <w:tcW w:w="1260" w:type="dxa"/>
            <w:tcBorders>
              <w:top w:val="nil"/>
              <w:left w:val="nil"/>
              <w:bottom w:val="single" w:sz="4" w:space="0" w:color="auto"/>
              <w:right w:val="single" w:sz="4" w:space="0" w:color="auto"/>
            </w:tcBorders>
            <w:shd w:val="clear" w:color="000000" w:fill="0070C0"/>
            <w:noWrap/>
            <w:vAlign w:val="bottom"/>
            <w:hideMark/>
          </w:tcPr>
          <w:p w14:paraId="418562E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17</w:t>
            </w:r>
          </w:p>
        </w:tc>
        <w:tc>
          <w:tcPr>
            <w:tcW w:w="1195" w:type="dxa"/>
            <w:tcBorders>
              <w:top w:val="nil"/>
              <w:left w:val="nil"/>
              <w:bottom w:val="single" w:sz="4" w:space="0" w:color="auto"/>
              <w:right w:val="single" w:sz="4" w:space="0" w:color="auto"/>
            </w:tcBorders>
            <w:shd w:val="clear" w:color="000000" w:fill="0070C0"/>
            <w:noWrap/>
            <w:vAlign w:val="bottom"/>
            <w:hideMark/>
          </w:tcPr>
          <w:p w14:paraId="3530476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14</w:t>
            </w:r>
          </w:p>
        </w:tc>
        <w:tc>
          <w:tcPr>
            <w:tcW w:w="960" w:type="dxa"/>
            <w:tcBorders>
              <w:top w:val="nil"/>
              <w:left w:val="nil"/>
              <w:bottom w:val="single" w:sz="4" w:space="0" w:color="auto"/>
              <w:right w:val="single" w:sz="4" w:space="0" w:color="auto"/>
            </w:tcBorders>
            <w:shd w:val="clear" w:color="auto" w:fill="0070C0"/>
            <w:noWrap/>
            <w:vAlign w:val="bottom"/>
            <w:hideMark/>
          </w:tcPr>
          <w:p w14:paraId="1830348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82%</w:t>
            </w:r>
          </w:p>
        </w:tc>
      </w:tr>
      <w:tr w:rsidR="00C365D6" w:rsidRPr="00C63060" w14:paraId="2B0589AD"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62537591"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Ludlow North</w:t>
            </w:r>
          </w:p>
        </w:tc>
        <w:tc>
          <w:tcPr>
            <w:tcW w:w="980" w:type="dxa"/>
            <w:tcBorders>
              <w:top w:val="nil"/>
              <w:left w:val="nil"/>
              <w:bottom w:val="single" w:sz="4" w:space="0" w:color="auto"/>
              <w:right w:val="single" w:sz="4" w:space="0" w:color="auto"/>
            </w:tcBorders>
            <w:shd w:val="clear" w:color="000000" w:fill="00B050"/>
            <w:noWrap/>
            <w:vAlign w:val="bottom"/>
            <w:hideMark/>
          </w:tcPr>
          <w:p w14:paraId="36D2384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1195" w:type="dxa"/>
            <w:tcBorders>
              <w:top w:val="nil"/>
              <w:left w:val="nil"/>
              <w:bottom w:val="single" w:sz="4" w:space="0" w:color="auto"/>
              <w:right w:val="single" w:sz="4" w:space="0" w:color="auto"/>
            </w:tcBorders>
            <w:shd w:val="clear" w:color="000000" w:fill="00B050"/>
            <w:noWrap/>
            <w:vAlign w:val="bottom"/>
            <w:hideMark/>
          </w:tcPr>
          <w:p w14:paraId="39C5FE9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w:t>
            </w:r>
          </w:p>
        </w:tc>
        <w:tc>
          <w:tcPr>
            <w:tcW w:w="960" w:type="dxa"/>
            <w:tcBorders>
              <w:top w:val="nil"/>
              <w:left w:val="nil"/>
              <w:bottom w:val="single" w:sz="4" w:space="0" w:color="auto"/>
              <w:right w:val="single" w:sz="4" w:space="0" w:color="auto"/>
            </w:tcBorders>
            <w:shd w:val="clear" w:color="auto" w:fill="00B050"/>
            <w:noWrap/>
            <w:vAlign w:val="bottom"/>
            <w:hideMark/>
          </w:tcPr>
          <w:p w14:paraId="7BC5D2C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83%</w:t>
            </w:r>
          </w:p>
        </w:tc>
        <w:tc>
          <w:tcPr>
            <w:tcW w:w="1260" w:type="dxa"/>
            <w:tcBorders>
              <w:top w:val="nil"/>
              <w:left w:val="nil"/>
              <w:bottom w:val="single" w:sz="4" w:space="0" w:color="auto"/>
              <w:right w:val="single" w:sz="4" w:space="0" w:color="auto"/>
            </w:tcBorders>
            <w:shd w:val="clear" w:color="000000" w:fill="0070C0"/>
            <w:noWrap/>
            <w:vAlign w:val="bottom"/>
            <w:hideMark/>
          </w:tcPr>
          <w:p w14:paraId="6F34254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19</w:t>
            </w:r>
          </w:p>
        </w:tc>
        <w:tc>
          <w:tcPr>
            <w:tcW w:w="1195" w:type="dxa"/>
            <w:tcBorders>
              <w:top w:val="nil"/>
              <w:left w:val="nil"/>
              <w:bottom w:val="single" w:sz="4" w:space="0" w:color="auto"/>
              <w:right w:val="single" w:sz="4" w:space="0" w:color="auto"/>
            </w:tcBorders>
            <w:shd w:val="clear" w:color="000000" w:fill="0070C0"/>
            <w:noWrap/>
            <w:vAlign w:val="bottom"/>
            <w:hideMark/>
          </w:tcPr>
          <w:p w14:paraId="3E8656A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19</w:t>
            </w:r>
          </w:p>
        </w:tc>
        <w:tc>
          <w:tcPr>
            <w:tcW w:w="960" w:type="dxa"/>
            <w:tcBorders>
              <w:top w:val="nil"/>
              <w:left w:val="nil"/>
              <w:bottom w:val="single" w:sz="4" w:space="0" w:color="auto"/>
              <w:right w:val="single" w:sz="4" w:space="0" w:color="auto"/>
            </w:tcBorders>
            <w:shd w:val="clear" w:color="auto" w:fill="0070C0"/>
            <w:noWrap/>
            <w:vAlign w:val="bottom"/>
            <w:hideMark/>
          </w:tcPr>
          <w:p w14:paraId="42B814D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2DC5A561"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0E7F8373"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Ludlow South</w:t>
            </w:r>
          </w:p>
        </w:tc>
        <w:tc>
          <w:tcPr>
            <w:tcW w:w="980" w:type="dxa"/>
            <w:tcBorders>
              <w:top w:val="nil"/>
              <w:left w:val="nil"/>
              <w:bottom w:val="single" w:sz="4" w:space="0" w:color="auto"/>
              <w:right w:val="single" w:sz="4" w:space="0" w:color="auto"/>
            </w:tcBorders>
            <w:shd w:val="clear" w:color="000000" w:fill="00B050"/>
            <w:noWrap/>
            <w:vAlign w:val="bottom"/>
            <w:hideMark/>
          </w:tcPr>
          <w:p w14:paraId="4CE27ED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w:t>
            </w:r>
          </w:p>
        </w:tc>
        <w:tc>
          <w:tcPr>
            <w:tcW w:w="1195" w:type="dxa"/>
            <w:tcBorders>
              <w:top w:val="nil"/>
              <w:left w:val="nil"/>
              <w:bottom w:val="single" w:sz="4" w:space="0" w:color="auto"/>
              <w:right w:val="single" w:sz="4" w:space="0" w:color="auto"/>
            </w:tcBorders>
            <w:shd w:val="clear" w:color="000000" w:fill="00B050"/>
            <w:noWrap/>
            <w:vAlign w:val="bottom"/>
            <w:hideMark/>
          </w:tcPr>
          <w:p w14:paraId="2828AA1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w:t>
            </w:r>
          </w:p>
        </w:tc>
        <w:tc>
          <w:tcPr>
            <w:tcW w:w="960" w:type="dxa"/>
            <w:tcBorders>
              <w:top w:val="nil"/>
              <w:left w:val="nil"/>
              <w:bottom w:val="single" w:sz="4" w:space="0" w:color="auto"/>
              <w:right w:val="single" w:sz="4" w:space="0" w:color="auto"/>
            </w:tcBorders>
            <w:shd w:val="clear" w:color="auto" w:fill="00B050"/>
            <w:noWrap/>
            <w:vAlign w:val="bottom"/>
            <w:hideMark/>
          </w:tcPr>
          <w:p w14:paraId="3B11FFB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80%</w:t>
            </w:r>
          </w:p>
        </w:tc>
        <w:tc>
          <w:tcPr>
            <w:tcW w:w="1260" w:type="dxa"/>
            <w:tcBorders>
              <w:top w:val="nil"/>
              <w:left w:val="nil"/>
              <w:bottom w:val="single" w:sz="4" w:space="0" w:color="auto"/>
              <w:right w:val="single" w:sz="4" w:space="0" w:color="auto"/>
            </w:tcBorders>
            <w:shd w:val="clear" w:color="000000" w:fill="0070C0"/>
            <w:noWrap/>
            <w:vAlign w:val="bottom"/>
            <w:hideMark/>
          </w:tcPr>
          <w:p w14:paraId="3C8C9EC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32</w:t>
            </w:r>
          </w:p>
        </w:tc>
        <w:tc>
          <w:tcPr>
            <w:tcW w:w="1195" w:type="dxa"/>
            <w:tcBorders>
              <w:top w:val="nil"/>
              <w:left w:val="nil"/>
              <w:bottom w:val="single" w:sz="4" w:space="0" w:color="auto"/>
              <w:right w:val="single" w:sz="4" w:space="0" w:color="auto"/>
            </w:tcBorders>
            <w:shd w:val="clear" w:color="000000" w:fill="0070C0"/>
            <w:noWrap/>
            <w:vAlign w:val="bottom"/>
            <w:hideMark/>
          </w:tcPr>
          <w:p w14:paraId="79B4C73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32</w:t>
            </w:r>
          </w:p>
        </w:tc>
        <w:tc>
          <w:tcPr>
            <w:tcW w:w="960" w:type="dxa"/>
            <w:tcBorders>
              <w:top w:val="nil"/>
              <w:left w:val="nil"/>
              <w:bottom w:val="single" w:sz="4" w:space="0" w:color="auto"/>
              <w:right w:val="single" w:sz="4" w:space="0" w:color="auto"/>
            </w:tcBorders>
            <w:shd w:val="clear" w:color="auto" w:fill="0070C0"/>
            <w:noWrap/>
            <w:vAlign w:val="bottom"/>
            <w:hideMark/>
          </w:tcPr>
          <w:p w14:paraId="274C1B7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579A1234"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12664039"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Market Drayton East</w:t>
            </w:r>
          </w:p>
        </w:tc>
        <w:tc>
          <w:tcPr>
            <w:tcW w:w="980" w:type="dxa"/>
            <w:tcBorders>
              <w:top w:val="nil"/>
              <w:left w:val="nil"/>
              <w:bottom w:val="single" w:sz="4" w:space="0" w:color="auto"/>
              <w:right w:val="single" w:sz="4" w:space="0" w:color="auto"/>
            </w:tcBorders>
            <w:shd w:val="clear" w:color="000000" w:fill="00B050"/>
            <w:noWrap/>
            <w:vAlign w:val="bottom"/>
            <w:hideMark/>
          </w:tcPr>
          <w:p w14:paraId="77BA973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11</w:t>
            </w:r>
          </w:p>
        </w:tc>
        <w:tc>
          <w:tcPr>
            <w:tcW w:w="1195" w:type="dxa"/>
            <w:tcBorders>
              <w:top w:val="nil"/>
              <w:left w:val="nil"/>
              <w:bottom w:val="single" w:sz="4" w:space="0" w:color="auto"/>
              <w:right w:val="single" w:sz="4" w:space="0" w:color="auto"/>
            </w:tcBorders>
            <w:shd w:val="clear" w:color="000000" w:fill="00B050"/>
            <w:noWrap/>
            <w:vAlign w:val="bottom"/>
            <w:hideMark/>
          </w:tcPr>
          <w:p w14:paraId="4C47B78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w:t>
            </w:r>
          </w:p>
        </w:tc>
        <w:tc>
          <w:tcPr>
            <w:tcW w:w="960" w:type="dxa"/>
            <w:tcBorders>
              <w:top w:val="nil"/>
              <w:left w:val="nil"/>
              <w:bottom w:val="single" w:sz="4" w:space="0" w:color="auto"/>
              <w:right w:val="single" w:sz="4" w:space="0" w:color="auto"/>
            </w:tcBorders>
            <w:shd w:val="clear" w:color="auto" w:fill="00B050"/>
            <w:noWrap/>
            <w:vAlign w:val="bottom"/>
            <w:hideMark/>
          </w:tcPr>
          <w:p w14:paraId="76597A4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82%</w:t>
            </w:r>
          </w:p>
        </w:tc>
        <w:tc>
          <w:tcPr>
            <w:tcW w:w="1260" w:type="dxa"/>
            <w:tcBorders>
              <w:top w:val="nil"/>
              <w:left w:val="nil"/>
              <w:bottom w:val="single" w:sz="4" w:space="0" w:color="auto"/>
              <w:right w:val="single" w:sz="4" w:space="0" w:color="auto"/>
            </w:tcBorders>
            <w:shd w:val="clear" w:color="000000" w:fill="0070C0"/>
            <w:noWrap/>
            <w:vAlign w:val="bottom"/>
            <w:hideMark/>
          </w:tcPr>
          <w:p w14:paraId="61B40E3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44</w:t>
            </w:r>
          </w:p>
        </w:tc>
        <w:tc>
          <w:tcPr>
            <w:tcW w:w="1195" w:type="dxa"/>
            <w:tcBorders>
              <w:top w:val="nil"/>
              <w:left w:val="nil"/>
              <w:bottom w:val="single" w:sz="4" w:space="0" w:color="auto"/>
              <w:right w:val="single" w:sz="4" w:space="0" w:color="auto"/>
            </w:tcBorders>
            <w:shd w:val="clear" w:color="000000" w:fill="0070C0"/>
            <w:noWrap/>
            <w:vAlign w:val="bottom"/>
            <w:hideMark/>
          </w:tcPr>
          <w:p w14:paraId="5393397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42</w:t>
            </w:r>
          </w:p>
        </w:tc>
        <w:tc>
          <w:tcPr>
            <w:tcW w:w="960" w:type="dxa"/>
            <w:tcBorders>
              <w:top w:val="nil"/>
              <w:left w:val="nil"/>
              <w:bottom w:val="single" w:sz="4" w:space="0" w:color="auto"/>
              <w:right w:val="single" w:sz="4" w:space="0" w:color="auto"/>
            </w:tcBorders>
            <w:shd w:val="clear" w:color="auto" w:fill="0070C0"/>
            <w:noWrap/>
            <w:vAlign w:val="bottom"/>
            <w:hideMark/>
          </w:tcPr>
          <w:p w14:paraId="5210550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95%</w:t>
            </w:r>
          </w:p>
        </w:tc>
      </w:tr>
      <w:tr w:rsidR="00C365D6" w:rsidRPr="00C63060" w14:paraId="3D7E04A5"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4CB944FC"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Market Drayton West</w:t>
            </w:r>
          </w:p>
        </w:tc>
        <w:tc>
          <w:tcPr>
            <w:tcW w:w="980" w:type="dxa"/>
            <w:tcBorders>
              <w:top w:val="nil"/>
              <w:left w:val="nil"/>
              <w:bottom w:val="single" w:sz="4" w:space="0" w:color="auto"/>
              <w:right w:val="single" w:sz="4" w:space="0" w:color="auto"/>
            </w:tcBorders>
            <w:shd w:val="clear" w:color="000000" w:fill="00B050"/>
            <w:noWrap/>
            <w:vAlign w:val="bottom"/>
            <w:hideMark/>
          </w:tcPr>
          <w:p w14:paraId="7A98473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23</w:t>
            </w:r>
          </w:p>
        </w:tc>
        <w:tc>
          <w:tcPr>
            <w:tcW w:w="1195" w:type="dxa"/>
            <w:tcBorders>
              <w:top w:val="nil"/>
              <w:left w:val="nil"/>
              <w:bottom w:val="single" w:sz="4" w:space="0" w:color="auto"/>
              <w:right w:val="single" w:sz="4" w:space="0" w:color="auto"/>
            </w:tcBorders>
            <w:shd w:val="clear" w:color="000000" w:fill="00B050"/>
            <w:noWrap/>
            <w:vAlign w:val="bottom"/>
            <w:hideMark/>
          </w:tcPr>
          <w:p w14:paraId="3EF0263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22</w:t>
            </w:r>
          </w:p>
        </w:tc>
        <w:tc>
          <w:tcPr>
            <w:tcW w:w="960" w:type="dxa"/>
            <w:tcBorders>
              <w:top w:val="nil"/>
              <w:left w:val="nil"/>
              <w:bottom w:val="single" w:sz="4" w:space="0" w:color="auto"/>
              <w:right w:val="single" w:sz="4" w:space="0" w:color="auto"/>
            </w:tcBorders>
            <w:shd w:val="clear" w:color="auto" w:fill="00B050"/>
            <w:noWrap/>
            <w:vAlign w:val="bottom"/>
            <w:hideMark/>
          </w:tcPr>
          <w:p w14:paraId="1DF749A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96%</w:t>
            </w:r>
          </w:p>
        </w:tc>
        <w:tc>
          <w:tcPr>
            <w:tcW w:w="1260" w:type="dxa"/>
            <w:tcBorders>
              <w:top w:val="nil"/>
              <w:left w:val="nil"/>
              <w:bottom w:val="single" w:sz="4" w:space="0" w:color="auto"/>
              <w:right w:val="single" w:sz="4" w:space="0" w:color="auto"/>
            </w:tcBorders>
            <w:shd w:val="clear" w:color="000000" w:fill="0070C0"/>
            <w:noWrap/>
            <w:vAlign w:val="bottom"/>
            <w:hideMark/>
          </w:tcPr>
          <w:p w14:paraId="32D04EB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80</w:t>
            </w:r>
          </w:p>
        </w:tc>
        <w:tc>
          <w:tcPr>
            <w:tcW w:w="1195" w:type="dxa"/>
            <w:tcBorders>
              <w:top w:val="nil"/>
              <w:left w:val="nil"/>
              <w:bottom w:val="single" w:sz="4" w:space="0" w:color="auto"/>
              <w:right w:val="single" w:sz="4" w:space="0" w:color="auto"/>
            </w:tcBorders>
            <w:shd w:val="clear" w:color="000000" w:fill="0070C0"/>
            <w:noWrap/>
            <w:vAlign w:val="bottom"/>
            <w:hideMark/>
          </w:tcPr>
          <w:p w14:paraId="7C67FF1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80</w:t>
            </w:r>
          </w:p>
        </w:tc>
        <w:tc>
          <w:tcPr>
            <w:tcW w:w="960" w:type="dxa"/>
            <w:tcBorders>
              <w:top w:val="nil"/>
              <w:left w:val="nil"/>
              <w:bottom w:val="single" w:sz="4" w:space="0" w:color="auto"/>
              <w:right w:val="single" w:sz="4" w:space="0" w:color="auto"/>
            </w:tcBorders>
            <w:shd w:val="clear" w:color="auto" w:fill="0070C0"/>
            <w:noWrap/>
            <w:vAlign w:val="bottom"/>
            <w:hideMark/>
          </w:tcPr>
          <w:p w14:paraId="3CB316C9"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5BD0AF74"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26850FCD"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Meole</w:t>
            </w:r>
          </w:p>
        </w:tc>
        <w:tc>
          <w:tcPr>
            <w:tcW w:w="980" w:type="dxa"/>
            <w:tcBorders>
              <w:top w:val="nil"/>
              <w:left w:val="nil"/>
              <w:bottom w:val="single" w:sz="4" w:space="0" w:color="auto"/>
              <w:right w:val="single" w:sz="4" w:space="0" w:color="auto"/>
            </w:tcBorders>
            <w:shd w:val="clear" w:color="000000" w:fill="00B050"/>
            <w:noWrap/>
            <w:vAlign w:val="bottom"/>
            <w:hideMark/>
          </w:tcPr>
          <w:p w14:paraId="59BBE77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1195" w:type="dxa"/>
            <w:tcBorders>
              <w:top w:val="nil"/>
              <w:left w:val="nil"/>
              <w:bottom w:val="single" w:sz="4" w:space="0" w:color="auto"/>
              <w:right w:val="single" w:sz="4" w:space="0" w:color="auto"/>
            </w:tcBorders>
            <w:shd w:val="clear" w:color="000000" w:fill="00B050"/>
            <w:noWrap/>
            <w:vAlign w:val="bottom"/>
            <w:hideMark/>
          </w:tcPr>
          <w:p w14:paraId="18AC933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w:t>
            </w:r>
          </w:p>
        </w:tc>
        <w:tc>
          <w:tcPr>
            <w:tcW w:w="960" w:type="dxa"/>
            <w:tcBorders>
              <w:top w:val="nil"/>
              <w:left w:val="nil"/>
              <w:bottom w:val="single" w:sz="4" w:space="0" w:color="auto"/>
              <w:right w:val="single" w:sz="4" w:space="0" w:color="auto"/>
            </w:tcBorders>
            <w:shd w:val="clear" w:color="auto" w:fill="00B050"/>
            <w:noWrap/>
            <w:vAlign w:val="bottom"/>
            <w:hideMark/>
          </w:tcPr>
          <w:p w14:paraId="2F98283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83%</w:t>
            </w:r>
          </w:p>
        </w:tc>
        <w:tc>
          <w:tcPr>
            <w:tcW w:w="1260" w:type="dxa"/>
            <w:tcBorders>
              <w:top w:val="nil"/>
              <w:left w:val="nil"/>
              <w:bottom w:val="single" w:sz="4" w:space="0" w:color="auto"/>
              <w:right w:val="single" w:sz="4" w:space="0" w:color="auto"/>
            </w:tcBorders>
            <w:shd w:val="clear" w:color="000000" w:fill="0070C0"/>
            <w:noWrap/>
            <w:vAlign w:val="bottom"/>
            <w:hideMark/>
          </w:tcPr>
          <w:p w14:paraId="7B4B257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42</w:t>
            </w:r>
          </w:p>
        </w:tc>
        <w:tc>
          <w:tcPr>
            <w:tcW w:w="1195" w:type="dxa"/>
            <w:tcBorders>
              <w:top w:val="nil"/>
              <w:left w:val="nil"/>
              <w:bottom w:val="single" w:sz="4" w:space="0" w:color="auto"/>
              <w:right w:val="single" w:sz="4" w:space="0" w:color="auto"/>
            </w:tcBorders>
            <w:shd w:val="clear" w:color="000000" w:fill="0070C0"/>
            <w:noWrap/>
            <w:vAlign w:val="bottom"/>
            <w:hideMark/>
          </w:tcPr>
          <w:p w14:paraId="0CE9002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42</w:t>
            </w:r>
          </w:p>
        </w:tc>
        <w:tc>
          <w:tcPr>
            <w:tcW w:w="960" w:type="dxa"/>
            <w:tcBorders>
              <w:top w:val="nil"/>
              <w:left w:val="nil"/>
              <w:bottom w:val="single" w:sz="4" w:space="0" w:color="auto"/>
              <w:right w:val="single" w:sz="4" w:space="0" w:color="auto"/>
            </w:tcBorders>
            <w:shd w:val="clear" w:color="auto" w:fill="0070C0"/>
            <w:noWrap/>
            <w:vAlign w:val="bottom"/>
            <w:hideMark/>
          </w:tcPr>
          <w:p w14:paraId="61B79B6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5A315E4C"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6FE7DF76"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Monkmoor</w:t>
            </w:r>
          </w:p>
        </w:tc>
        <w:tc>
          <w:tcPr>
            <w:tcW w:w="980" w:type="dxa"/>
            <w:tcBorders>
              <w:top w:val="nil"/>
              <w:left w:val="nil"/>
              <w:bottom w:val="single" w:sz="4" w:space="0" w:color="auto"/>
              <w:right w:val="single" w:sz="4" w:space="0" w:color="auto"/>
            </w:tcBorders>
            <w:shd w:val="clear" w:color="000000" w:fill="00B050"/>
            <w:noWrap/>
            <w:vAlign w:val="bottom"/>
            <w:hideMark/>
          </w:tcPr>
          <w:p w14:paraId="2D74A86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1195" w:type="dxa"/>
            <w:tcBorders>
              <w:top w:val="nil"/>
              <w:left w:val="nil"/>
              <w:bottom w:val="single" w:sz="4" w:space="0" w:color="auto"/>
              <w:right w:val="single" w:sz="4" w:space="0" w:color="auto"/>
            </w:tcBorders>
            <w:shd w:val="clear" w:color="000000" w:fill="00B050"/>
            <w:noWrap/>
            <w:vAlign w:val="bottom"/>
            <w:hideMark/>
          </w:tcPr>
          <w:p w14:paraId="6F6D5F0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960" w:type="dxa"/>
            <w:tcBorders>
              <w:top w:val="nil"/>
              <w:left w:val="nil"/>
              <w:bottom w:val="single" w:sz="4" w:space="0" w:color="auto"/>
              <w:right w:val="single" w:sz="4" w:space="0" w:color="auto"/>
            </w:tcBorders>
            <w:shd w:val="clear" w:color="auto" w:fill="00B050"/>
            <w:noWrap/>
            <w:vAlign w:val="bottom"/>
            <w:hideMark/>
          </w:tcPr>
          <w:p w14:paraId="51E40AD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34812FB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26</w:t>
            </w:r>
          </w:p>
        </w:tc>
        <w:tc>
          <w:tcPr>
            <w:tcW w:w="1195" w:type="dxa"/>
            <w:tcBorders>
              <w:top w:val="nil"/>
              <w:left w:val="nil"/>
              <w:bottom w:val="single" w:sz="4" w:space="0" w:color="auto"/>
              <w:right w:val="single" w:sz="4" w:space="0" w:color="auto"/>
            </w:tcBorders>
            <w:shd w:val="clear" w:color="000000" w:fill="0070C0"/>
            <w:noWrap/>
            <w:vAlign w:val="bottom"/>
            <w:hideMark/>
          </w:tcPr>
          <w:p w14:paraId="5B10C6F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26</w:t>
            </w:r>
          </w:p>
        </w:tc>
        <w:tc>
          <w:tcPr>
            <w:tcW w:w="960" w:type="dxa"/>
            <w:tcBorders>
              <w:top w:val="nil"/>
              <w:left w:val="nil"/>
              <w:bottom w:val="single" w:sz="4" w:space="0" w:color="auto"/>
              <w:right w:val="single" w:sz="4" w:space="0" w:color="auto"/>
            </w:tcBorders>
            <w:shd w:val="clear" w:color="auto" w:fill="0070C0"/>
            <w:noWrap/>
            <w:vAlign w:val="bottom"/>
            <w:hideMark/>
          </w:tcPr>
          <w:p w14:paraId="2DACD34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6075FCEA"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32FB62DA"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Much Wenlock</w:t>
            </w:r>
          </w:p>
        </w:tc>
        <w:tc>
          <w:tcPr>
            <w:tcW w:w="980" w:type="dxa"/>
            <w:tcBorders>
              <w:top w:val="nil"/>
              <w:left w:val="nil"/>
              <w:bottom w:val="single" w:sz="4" w:space="0" w:color="auto"/>
              <w:right w:val="single" w:sz="4" w:space="0" w:color="auto"/>
            </w:tcBorders>
            <w:shd w:val="clear" w:color="000000" w:fill="00B050"/>
            <w:noWrap/>
            <w:vAlign w:val="bottom"/>
            <w:hideMark/>
          </w:tcPr>
          <w:p w14:paraId="710C057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1195" w:type="dxa"/>
            <w:tcBorders>
              <w:top w:val="nil"/>
              <w:left w:val="nil"/>
              <w:bottom w:val="single" w:sz="4" w:space="0" w:color="auto"/>
              <w:right w:val="single" w:sz="4" w:space="0" w:color="auto"/>
            </w:tcBorders>
            <w:shd w:val="clear" w:color="000000" w:fill="00B050"/>
            <w:noWrap/>
            <w:vAlign w:val="bottom"/>
            <w:hideMark/>
          </w:tcPr>
          <w:p w14:paraId="753B3A0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960" w:type="dxa"/>
            <w:tcBorders>
              <w:top w:val="nil"/>
              <w:left w:val="nil"/>
              <w:bottom w:val="single" w:sz="4" w:space="0" w:color="auto"/>
              <w:right w:val="single" w:sz="4" w:space="0" w:color="auto"/>
            </w:tcBorders>
            <w:shd w:val="clear" w:color="auto" w:fill="00B050"/>
            <w:noWrap/>
            <w:vAlign w:val="bottom"/>
            <w:hideMark/>
          </w:tcPr>
          <w:p w14:paraId="7C2E834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1F6FE99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26</w:t>
            </w:r>
          </w:p>
        </w:tc>
        <w:tc>
          <w:tcPr>
            <w:tcW w:w="1195" w:type="dxa"/>
            <w:tcBorders>
              <w:top w:val="nil"/>
              <w:left w:val="nil"/>
              <w:bottom w:val="single" w:sz="4" w:space="0" w:color="auto"/>
              <w:right w:val="single" w:sz="4" w:space="0" w:color="auto"/>
            </w:tcBorders>
            <w:shd w:val="clear" w:color="000000" w:fill="0070C0"/>
            <w:noWrap/>
            <w:vAlign w:val="bottom"/>
            <w:hideMark/>
          </w:tcPr>
          <w:p w14:paraId="2360AD0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26</w:t>
            </w:r>
          </w:p>
        </w:tc>
        <w:tc>
          <w:tcPr>
            <w:tcW w:w="960" w:type="dxa"/>
            <w:tcBorders>
              <w:top w:val="nil"/>
              <w:left w:val="nil"/>
              <w:bottom w:val="single" w:sz="4" w:space="0" w:color="auto"/>
              <w:right w:val="single" w:sz="4" w:space="0" w:color="auto"/>
            </w:tcBorders>
            <w:shd w:val="clear" w:color="auto" w:fill="0070C0"/>
            <w:noWrap/>
            <w:vAlign w:val="bottom"/>
            <w:hideMark/>
          </w:tcPr>
          <w:p w14:paraId="4EDBC73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5AAF5D64"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297493D9"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Oswestry East</w:t>
            </w:r>
          </w:p>
        </w:tc>
        <w:tc>
          <w:tcPr>
            <w:tcW w:w="980" w:type="dxa"/>
            <w:tcBorders>
              <w:top w:val="nil"/>
              <w:left w:val="nil"/>
              <w:bottom w:val="single" w:sz="4" w:space="0" w:color="auto"/>
              <w:right w:val="single" w:sz="4" w:space="0" w:color="auto"/>
            </w:tcBorders>
            <w:shd w:val="clear" w:color="000000" w:fill="00B050"/>
            <w:noWrap/>
            <w:vAlign w:val="bottom"/>
            <w:hideMark/>
          </w:tcPr>
          <w:p w14:paraId="7858A27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18</w:t>
            </w:r>
          </w:p>
        </w:tc>
        <w:tc>
          <w:tcPr>
            <w:tcW w:w="1195" w:type="dxa"/>
            <w:tcBorders>
              <w:top w:val="nil"/>
              <w:left w:val="nil"/>
              <w:bottom w:val="single" w:sz="4" w:space="0" w:color="auto"/>
              <w:right w:val="single" w:sz="4" w:space="0" w:color="auto"/>
            </w:tcBorders>
            <w:shd w:val="clear" w:color="000000" w:fill="00B050"/>
            <w:noWrap/>
            <w:vAlign w:val="bottom"/>
            <w:hideMark/>
          </w:tcPr>
          <w:p w14:paraId="7B5D25F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15</w:t>
            </w:r>
          </w:p>
        </w:tc>
        <w:tc>
          <w:tcPr>
            <w:tcW w:w="960" w:type="dxa"/>
            <w:tcBorders>
              <w:top w:val="nil"/>
              <w:left w:val="nil"/>
              <w:bottom w:val="single" w:sz="4" w:space="0" w:color="auto"/>
              <w:right w:val="single" w:sz="4" w:space="0" w:color="auto"/>
            </w:tcBorders>
            <w:shd w:val="clear" w:color="auto" w:fill="00B050"/>
            <w:noWrap/>
            <w:vAlign w:val="bottom"/>
            <w:hideMark/>
          </w:tcPr>
          <w:p w14:paraId="3F85544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83%</w:t>
            </w:r>
          </w:p>
        </w:tc>
        <w:tc>
          <w:tcPr>
            <w:tcW w:w="1260" w:type="dxa"/>
            <w:tcBorders>
              <w:top w:val="nil"/>
              <w:left w:val="nil"/>
              <w:bottom w:val="single" w:sz="4" w:space="0" w:color="auto"/>
              <w:right w:val="single" w:sz="4" w:space="0" w:color="auto"/>
            </w:tcBorders>
            <w:shd w:val="clear" w:color="000000" w:fill="0070C0"/>
            <w:noWrap/>
            <w:vAlign w:val="bottom"/>
            <w:hideMark/>
          </w:tcPr>
          <w:p w14:paraId="790038B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74</w:t>
            </w:r>
          </w:p>
        </w:tc>
        <w:tc>
          <w:tcPr>
            <w:tcW w:w="1195" w:type="dxa"/>
            <w:tcBorders>
              <w:top w:val="nil"/>
              <w:left w:val="nil"/>
              <w:bottom w:val="single" w:sz="4" w:space="0" w:color="auto"/>
              <w:right w:val="single" w:sz="4" w:space="0" w:color="auto"/>
            </w:tcBorders>
            <w:shd w:val="clear" w:color="000000" w:fill="0070C0"/>
            <w:noWrap/>
            <w:vAlign w:val="bottom"/>
            <w:hideMark/>
          </w:tcPr>
          <w:p w14:paraId="188D5C9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69</w:t>
            </w:r>
          </w:p>
        </w:tc>
        <w:tc>
          <w:tcPr>
            <w:tcW w:w="960" w:type="dxa"/>
            <w:tcBorders>
              <w:top w:val="nil"/>
              <w:left w:val="nil"/>
              <w:bottom w:val="single" w:sz="4" w:space="0" w:color="auto"/>
              <w:right w:val="single" w:sz="4" w:space="0" w:color="auto"/>
            </w:tcBorders>
            <w:shd w:val="clear" w:color="auto" w:fill="0070C0"/>
            <w:noWrap/>
            <w:vAlign w:val="bottom"/>
            <w:hideMark/>
          </w:tcPr>
          <w:p w14:paraId="0224D94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93%</w:t>
            </w:r>
          </w:p>
        </w:tc>
      </w:tr>
      <w:tr w:rsidR="00C365D6" w:rsidRPr="00C63060" w14:paraId="3328BB4E"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149EA9D0"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Oswestry South</w:t>
            </w:r>
          </w:p>
        </w:tc>
        <w:tc>
          <w:tcPr>
            <w:tcW w:w="980" w:type="dxa"/>
            <w:tcBorders>
              <w:top w:val="nil"/>
              <w:left w:val="nil"/>
              <w:bottom w:val="single" w:sz="4" w:space="0" w:color="auto"/>
              <w:right w:val="single" w:sz="4" w:space="0" w:color="auto"/>
            </w:tcBorders>
            <w:shd w:val="clear" w:color="000000" w:fill="00B050"/>
            <w:noWrap/>
            <w:vAlign w:val="bottom"/>
            <w:hideMark/>
          </w:tcPr>
          <w:p w14:paraId="25E54AE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w:t>
            </w:r>
          </w:p>
        </w:tc>
        <w:tc>
          <w:tcPr>
            <w:tcW w:w="1195" w:type="dxa"/>
            <w:tcBorders>
              <w:top w:val="nil"/>
              <w:left w:val="nil"/>
              <w:bottom w:val="single" w:sz="4" w:space="0" w:color="auto"/>
              <w:right w:val="single" w:sz="4" w:space="0" w:color="auto"/>
            </w:tcBorders>
            <w:shd w:val="clear" w:color="000000" w:fill="00B050"/>
            <w:noWrap/>
            <w:vAlign w:val="bottom"/>
            <w:hideMark/>
          </w:tcPr>
          <w:p w14:paraId="6878796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w:t>
            </w:r>
          </w:p>
        </w:tc>
        <w:tc>
          <w:tcPr>
            <w:tcW w:w="960" w:type="dxa"/>
            <w:tcBorders>
              <w:top w:val="nil"/>
              <w:left w:val="nil"/>
              <w:bottom w:val="single" w:sz="4" w:space="0" w:color="auto"/>
              <w:right w:val="single" w:sz="4" w:space="0" w:color="auto"/>
            </w:tcBorders>
            <w:shd w:val="clear" w:color="auto" w:fill="00B050"/>
            <w:noWrap/>
            <w:vAlign w:val="bottom"/>
            <w:hideMark/>
          </w:tcPr>
          <w:p w14:paraId="70D668A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60%</w:t>
            </w:r>
          </w:p>
        </w:tc>
        <w:tc>
          <w:tcPr>
            <w:tcW w:w="1260" w:type="dxa"/>
            <w:tcBorders>
              <w:top w:val="nil"/>
              <w:left w:val="nil"/>
              <w:bottom w:val="single" w:sz="4" w:space="0" w:color="auto"/>
              <w:right w:val="single" w:sz="4" w:space="0" w:color="auto"/>
            </w:tcBorders>
            <w:shd w:val="clear" w:color="000000" w:fill="0070C0"/>
            <w:noWrap/>
            <w:vAlign w:val="bottom"/>
            <w:hideMark/>
          </w:tcPr>
          <w:p w14:paraId="6C7A327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27</w:t>
            </w:r>
          </w:p>
        </w:tc>
        <w:tc>
          <w:tcPr>
            <w:tcW w:w="1195" w:type="dxa"/>
            <w:tcBorders>
              <w:top w:val="nil"/>
              <w:left w:val="nil"/>
              <w:bottom w:val="single" w:sz="4" w:space="0" w:color="auto"/>
              <w:right w:val="single" w:sz="4" w:space="0" w:color="auto"/>
            </w:tcBorders>
            <w:shd w:val="clear" w:color="000000" w:fill="0070C0"/>
            <w:noWrap/>
            <w:vAlign w:val="bottom"/>
            <w:hideMark/>
          </w:tcPr>
          <w:p w14:paraId="26EE46D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26</w:t>
            </w:r>
          </w:p>
        </w:tc>
        <w:tc>
          <w:tcPr>
            <w:tcW w:w="960" w:type="dxa"/>
            <w:tcBorders>
              <w:top w:val="nil"/>
              <w:left w:val="nil"/>
              <w:bottom w:val="single" w:sz="4" w:space="0" w:color="auto"/>
              <w:right w:val="single" w:sz="4" w:space="0" w:color="auto"/>
            </w:tcBorders>
            <w:shd w:val="clear" w:color="auto" w:fill="0070C0"/>
            <w:noWrap/>
            <w:vAlign w:val="bottom"/>
            <w:hideMark/>
          </w:tcPr>
          <w:p w14:paraId="1E1F55B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96%</w:t>
            </w:r>
          </w:p>
        </w:tc>
      </w:tr>
      <w:tr w:rsidR="00C365D6" w:rsidRPr="00C63060" w14:paraId="77F1F398"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3CA6670B"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Oswestry West</w:t>
            </w:r>
          </w:p>
        </w:tc>
        <w:tc>
          <w:tcPr>
            <w:tcW w:w="980" w:type="dxa"/>
            <w:tcBorders>
              <w:top w:val="nil"/>
              <w:left w:val="nil"/>
              <w:bottom w:val="single" w:sz="4" w:space="0" w:color="auto"/>
              <w:right w:val="single" w:sz="4" w:space="0" w:color="auto"/>
            </w:tcBorders>
            <w:shd w:val="clear" w:color="000000" w:fill="00B050"/>
            <w:noWrap/>
            <w:vAlign w:val="bottom"/>
            <w:hideMark/>
          </w:tcPr>
          <w:p w14:paraId="56CBE45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w:t>
            </w:r>
          </w:p>
        </w:tc>
        <w:tc>
          <w:tcPr>
            <w:tcW w:w="1195" w:type="dxa"/>
            <w:tcBorders>
              <w:top w:val="nil"/>
              <w:left w:val="nil"/>
              <w:bottom w:val="single" w:sz="4" w:space="0" w:color="auto"/>
              <w:right w:val="single" w:sz="4" w:space="0" w:color="auto"/>
            </w:tcBorders>
            <w:shd w:val="clear" w:color="000000" w:fill="00B050"/>
            <w:noWrap/>
            <w:vAlign w:val="bottom"/>
            <w:hideMark/>
          </w:tcPr>
          <w:p w14:paraId="6702D0A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w:t>
            </w:r>
          </w:p>
        </w:tc>
        <w:tc>
          <w:tcPr>
            <w:tcW w:w="960" w:type="dxa"/>
            <w:tcBorders>
              <w:top w:val="nil"/>
              <w:left w:val="nil"/>
              <w:bottom w:val="single" w:sz="4" w:space="0" w:color="auto"/>
              <w:right w:val="single" w:sz="4" w:space="0" w:color="auto"/>
            </w:tcBorders>
            <w:shd w:val="clear" w:color="auto" w:fill="00B050"/>
            <w:noWrap/>
            <w:vAlign w:val="bottom"/>
            <w:hideMark/>
          </w:tcPr>
          <w:p w14:paraId="720BF06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80%</w:t>
            </w:r>
          </w:p>
        </w:tc>
        <w:tc>
          <w:tcPr>
            <w:tcW w:w="1260" w:type="dxa"/>
            <w:tcBorders>
              <w:top w:val="nil"/>
              <w:left w:val="nil"/>
              <w:bottom w:val="single" w:sz="4" w:space="0" w:color="auto"/>
              <w:right w:val="single" w:sz="4" w:space="0" w:color="auto"/>
            </w:tcBorders>
            <w:shd w:val="clear" w:color="000000" w:fill="0070C0"/>
            <w:noWrap/>
            <w:vAlign w:val="bottom"/>
            <w:hideMark/>
          </w:tcPr>
          <w:p w14:paraId="4F12C02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18</w:t>
            </w:r>
          </w:p>
        </w:tc>
        <w:tc>
          <w:tcPr>
            <w:tcW w:w="1195" w:type="dxa"/>
            <w:tcBorders>
              <w:top w:val="nil"/>
              <w:left w:val="nil"/>
              <w:bottom w:val="single" w:sz="4" w:space="0" w:color="auto"/>
              <w:right w:val="single" w:sz="4" w:space="0" w:color="auto"/>
            </w:tcBorders>
            <w:shd w:val="clear" w:color="000000" w:fill="0070C0"/>
            <w:noWrap/>
            <w:vAlign w:val="bottom"/>
            <w:hideMark/>
          </w:tcPr>
          <w:p w14:paraId="1D61F06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16</w:t>
            </w:r>
          </w:p>
        </w:tc>
        <w:tc>
          <w:tcPr>
            <w:tcW w:w="960" w:type="dxa"/>
            <w:tcBorders>
              <w:top w:val="nil"/>
              <w:left w:val="nil"/>
              <w:bottom w:val="single" w:sz="4" w:space="0" w:color="auto"/>
              <w:right w:val="single" w:sz="4" w:space="0" w:color="auto"/>
            </w:tcBorders>
            <w:shd w:val="clear" w:color="auto" w:fill="0070C0"/>
            <w:noWrap/>
            <w:vAlign w:val="bottom"/>
            <w:hideMark/>
          </w:tcPr>
          <w:p w14:paraId="514FA82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89%</w:t>
            </w:r>
          </w:p>
        </w:tc>
      </w:tr>
      <w:tr w:rsidR="00C365D6" w:rsidRPr="00C63060" w14:paraId="0895F758"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181B06DB"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Porthill</w:t>
            </w:r>
          </w:p>
        </w:tc>
        <w:tc>
          <w:tcPr>
            <w:tcW w:w="980" w:type="dxa"/>
            <w:tcBorders>
              <w:top w:val="nil"/>
              <w:left w:val="nil"/>
              <w:bottom w:val="single" w:sz="4" w:space="0" w:color="auto"/>
              <w:right w:val="single" w:sz="4" w:space="0" w:color="auto"/>
            </w:tcBorders>
            <w:shd w:val="clear" w:color="000000" w:fill="00B050"/>
            <w:noWrap/>
            <w:vAlign w:val="bottom"/>
            <w:hideMark/>
          </w:tcPr>
          <w:p w14:paraId="5FE2C41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w:t>
            </w:r>
          </w:p>
        </w:tc>
        <w:tc>
          <w:tcPr>
            <w:tcW w:w="1195" w:type="dxa"/>
            <w:tcBorders>
              <w:top w:val="nil"/>
              <w:left w:val="nil"/>
              <w:bottom w:val="single" w:sz="4" w:space="0" w:color="auto"/>
              <w:right w:val="single" w:sz="4" w:space="0" w:color="auto"/>
            </w:tcBorders>
            <w:shd w:val="clear" w:color="000000" w:fill="00B050"/>
            <w:noWrap/>
            <w:vAlign w:val="bottom"/>
            <w:hideMark/>
          </w:tcPr>
          <w:p w14:paraId="198A947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w:t>
            </w:r>
          </w:p>
        </w:tc>
        <w:tc>
          <w:tcPr>
            <w:tcW w:w="960" w:type="dxa"/>
            <w:tcBorders>
              <w:top w:val="nil"/>
              <w:left w:val="nil"/>
              <w:bottom w:val="single" w:sz="4" w:space="0" w:color="auto"/>
              <w:right w:val="single" w:sz="4" w:space="0" w:color="auto"/>
            </w:tcBorders>
            <w:shd w:val="clear" w:color="auto" w:fill="00B050"/>
            <w:noWrap/>
            <w:vAlign w:val="bottom"/>
            <w:hideMark/>
          </w:tcPr>
          <w:p w14:paraId="746E130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33%</w:t>
            </w:r>
          </w:p>
        </w:tc>
        <w:tc>
          <w:tcPr>
            <w:tcW w:w="1260" w:type="dxa"/>
            <w:tcBorders>
              <w:top w:val="nil"/>
              <w:left w:val="nil"/>
              <w:bottom w:val="single" w:sz="4" w:space="0" w:color="auto"/>
              <w:right w:val="single" w:sz="4" w:space="0" w:color="auto"/>
            </w:tcBorders>
            <w:shd w:val="clear" w:color="000000" w:fill="0070C0"/>
            <w:noWrap/>
            <w:vAlign w:val="bottom"/>
            <w:hideMark/>
          </w:tcPr>
          <w:p w14:paraId="3DDC310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41</w:t>
            </w:r>
          </w:p>
        </w:tc>
        <w:tc>
          <w:tcPr>
            <w:tcW w:w="1195" w:type="dxa"/>
            <w:tcBorders>
              <w:top w:val="nil"/>
              <w:left w:val="nil"/>
              <w:bottom w:val="single" w:sz="4" w:space="0" w:color="auto"/>
              <w:right w:val="single" w:sz="4" w:space="0" w:color="auto"/>
            </w:tcBorders>
            <w:shd w:val="clear" w:color="000000" w:fill="0070C0"/>
            <w:noWrap/>
            <w:vAlign w:val="bottom"/>
            <w:hideMark/>
          </w:tcPr>
          <w:p w14:paraId="4350E82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41</w:t>
            </w:r>
          </w:p>
        </w:tc>
        <w:tc>
          <w:tcPr>
            <w:tcW w:w="960" w:type="dxa"/>
            <w:tcBorders>
              <w:top w:val="nil"/>
              <w:left w:val="nil"/>
              <w:bottom w:val="single" w:sz="4" w:space="0" w:color="auto"/>
              <w:right w:val="single" w:sz="4" w:space="0" w:color="auto"/>
            </w:tcBorders>
            <w:shd w:val="clear" w:color="auto" w:fill="0070C0"/>
            <w:noWrap/>
            <w:vAlign w:val="bottom"/>
            <w:hideMark/>
          </w:tcPr>
          <w:p w14:paraId="11E7E70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47B25987"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7C3EA69C"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Prees</w:t>
            </w:r>
          </w:p>
        </w:tc>
        <w:tc>
          <w:tcPr>
            <w:tcW w:w="980" w:type="dxa"/>
            <w:tcBorders>
              <w:top w:val="nil"/>
              <w:left w:val="nil"/>
              <w:bottom w:val="single" w:sz="4" w:space="0" w:color="auto"/>
              <w:right w:val="single" w:sz="4" w:space="0" w:color="auto"/>
            </w:tcBorders>
            <w:shd w:val="clear" w:color="000000" w:fill="00B050"/>
            <w:noWrap/>
            <w:vAlign w:val="bottom"/>
            <w:hideMark/>
          </w:tcPr>
          <w:p w14:paraId="0A8A9EF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14</w:t>
            </w:r>
          </w:p>
        </w:tc>
        <w:tc>
          <w:tcPr>
            <w:tcW w:w="1195" w:type="dxa"/>
            <w:tcBorders>
              <w:top w:val="nil"/>
              <w:left w:val="nil"/>
              <w:bottom w:val="single" w:sz="4" w:space="0" w:color="auto"/>
              <w:right w:val="single" w:sz="4" w:space="0" w:color="auto"/>
            </w:tcBorders>
            <w:shd w:val="clear" w:color="000000" w:fill="00B050"/>
            <w:noWrap/>
            <w:vAlign w:val="bottom"/>
            <w:hideMark/>
          </w:tcPr>
          <w:p w14:paraId="0302348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12</w:t>
            </w:r>
          </w:p>
        </w:tc>
        <w:tc>
          <w:tcPr>
            <w:tcW w:w="960" w:type="dxa"/>
            <w:tcBorders>
              <w:top w:val="nil"/>
              <w:left w:val="nil"/>
              <w:bottom w:val="single" w:sz="4" w:space="0" w:color="auto"/>
              <w:right w:val="single" w:sz="4" w:space="0" w:color="auto"/>
            </w:tcBorders>
            <w:shd w:val="clear" w:color="auto" w:fill="00B050"/>
            <w:noWrap/>
            <w:vAlign w:val="bottom"/>
            <w:hideMark/>
          </w:tcPr>
          <w:p w14:paraId="06A669C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86%</w:t>
            </w:r>
          </w:p>
        </w:tc>
        <w:tc>
          <w:tcPr>
            <w:tcW w:w="1260" w:type="dxa"/>
            <w:tcBorders>
              <w:top w:val="nil"/>
              <w:left w:val="nil"/>
              <w:bottom w:val="single" w:sz="4" w:space="0" w:color="auto"/>
              <w:right w:val="single" w:sz="4" w:space="0" w:color="auto"/>
            </w:tcBorders>
            <w:shd w:val="clear" w:color="000000" w:fill="0070C0"/>
            <w:noWrap/>
            <w:vAlign w:val="bottom"/>
            <w:hideMark/>
          </w:tcPr>
          <w:p w14:paraId="3935A4E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38</w:t>
            </w:r>
          </w:p>
        </w:tc>
        <w:tc>
          <w:tcPr>
            <w:tcW w:w="1195" w:type="dxa"/>
            <w:tcBorders>
              <w:top w:val="nil"/>
              <w:left w:val="nil"/>
              <w:bottom w:val="single" w:sz="4" w:space="0" w:color="auto"/>
              <w:right w:val="single" w:sz="4" w:space="0" w:color="auto"/>
            </w:tcBorders>
            <w:shd w:val="clear" w:color="000000" w:fill="0070C0"/>
            <w:noWrap/>
            <w:vAlign w:val="bottom"/>
            <w:hideMark/>
          </w:tcPr>
          <w:p w14:paraId="5A03408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37</w:t>
            </w:r>
          </w:p>
        </w:tc>
        <w:tc>
          <w:tcPr>
            <w:tcW w:w="960" w:type="dxa"/>
            <w:tcBorders>
              <w:top w:val="nil"/>
              <w:left w:val="nil"/>
              <w:bottom w:val="single" w:sz="4" w:space="0" w:color="auto"/>
              <w:right w:val="single" w:sz="4" w:space="0" w:color="auto"/>
            </w:tcBorders>
            <w:shd w:val="clear" w:color="auto" w:fill="0070C0"/>
            <w:noWrap/>
            <w:vAlign w:val="bottom"/>
            <w:hideMark/>
          </w:tcPr>
          <w:p w14:paraId="49CFE5D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97%</w:t>
            </w:r>
          </w:p>
        </w:tc>
      </w:tr>
      <w:tr w:rsidR="00C365D6" w:rsidRPr="00C63060" w14:paraId="7E5582F1"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20216EC1"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Quarry and Coton Hill</w:t>
            </w:r>
          </w:p>
        </w:tc>
        <w:tc>
          <w:tcPr>
            <w:tcW w:w="980" w:type="dxa"/>
            <w:tcBorders>
              <w:top w:val="nil"/>
              <w:left w:val="nil"/>
              <w:bottom w:val="single" w:sz="4" w:space="0" w:color="auto"/>
              <w:right w:val="single" w:sz="4" w:space="0" w:color="auto"/>
            </w:tcBorders>
            <w:shd w:val="clear" w:color="000000" w:fill="00B050"/>
            <w:noWrap/>
            <w:vAlign w:val="bottom"/>
            <w:hideMark/>
          </w:tcPr>
          <w:p w14:paraId="3DA2AC5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w:t>
            </w:r>
          </w:p>
        </w:tc>
        <w:tc>
          <w:tcPr>
            <w:tcW w:w="1195" w:type="dxa"/>
            <w:tcBorders>
              <w:top w:val="nil"/>
              <w:left w:val="nil"/>
              <w:bottom w:val="single" w:sz="4" w:space="0" w:color="auto"/>
              <w:right w:val="single" w:sz="4" w:space="0" w:color="auto"/>
            </w:tcBorders>
            <w:shd w:val="clear" w:color="000000" w:fill="00B050"/>
            <w:noWrap/>
            <w:vAlign w:val="bottom"/>
            <w:hideMark/>
          </w:tcPr>
          <w:p w14:paraId="24BB6C3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w:t>
            </w:r>
          </w:p>
        </w:tc>
        <w:tc>
          <w:tcPr>
            <w:tcW w:w="960" w:type="dxa"/>
            <w:tcBorders>
              <w:top w:val="nil"/>
              <w:left w:val="nil"/>
              <w:bottom w:val="single" w:sz="4" w:space="0" w:color="auto"/>
              <w:right w:val="single" w:sz="4" w:space="0" w:color="auto"/>
            </w:tcBorders>
            <w:shd w:val="clear" w:color="auto" w:fill="00B050"/>
            <w:noWrap/>
            <w:vAlign w:val="bottom"/>
            <w:hideMark/>
          </w:tcPr>
          <w:p w14:paraId="45333A3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594C5D3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18</w:t>
            </w:r>
          </w:p>
        </w:tc>
        <w:tc>
          <w:tcPr>
            <w:tcW w:w="1195" w:type="dxa"/>
            <w:tcBorders>
              <w:top w:val="nil"/>
              <w:left w:val="nil"/>
              <w:bottom w:val="single" w:sz="4" w:space="0" w:color="auto"/>
              <w:right w:val="single" w:sz="4" w:space="0" w:color="auto"/>
            </w:tcBorders>
            <w:shd w:val="clear" w:color="000000" w:fill="0070C0"/>
            <w:noWrap/>
            <w:vAlign w:val="bottom"/>
            <w:hideMark/>
          </w:tcPr>
          <w:p w14:paraId="619FF02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15</w:t>
            </w:r>
          </w:p>
        </w:tc>
        <w:tc>
          <w:tcPr>
            <w:tcW w:w="960" w:type="dxa"/>
            <w:tcBorders>
              <w:top w:val="nil"/>
              <w:left w:val="nil"/>
              <w:bottom w:val="single" w:sz="4" w:space="0" w:color="auto"/>
              <w:right w:val="single" w:sz="4" w:space="0" w:color="auto"/>
            </w:tcBorders>
            <w:shd w:val="clear" w:color="auto" w:fill="0070C0"/>
            <w:noWrap/>
            <w:vAlign w:val="bottom"/>
            <w:hideMark/>
          </w:tcPr>
          <w:p w14:paraId="4FCCC95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83%</w:t>
            </w:r>
          </w:p>
        </w:tc>
      </w:tr>
      <w:tr w:rsidR="00C365D6" w:rsidRPr="00C63060" w14:paraId="5F761764"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318D646B"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Radbrook</w:t>
            </w:r>
          </w:p>
        </w:tc>
        <w:tc>
          <w:tcPr>
            <w:tcW w:w="980" w:type="dxa"/>
            <w:tcBorders>
              <w:top w:val="nil"/>
              <w:left w:val="nil"/>
              <w:bottom w:val="single" w:sz="4" w:space="0" w:color="auto"/>
              <w:right w:val="single" w:sz="4" w:space="0" w:color="auto"/>
            </w:tcBorders>
            <w:shd w:val="clear" w:color="000000" w:fill="00B050"/>
            <w:noWrap/>
            <w:vAlign w:val="bottom"/>
            <w:hideMark/>
          </w:tcPr>
          <w:p w14:paraId="185222E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w:t>
            </w:r>
          </w:p>
        </w:tc>
        <w:tc>
          <w:tcPr>
            <w:tcW w:w="1195" w:type="dxa"/>
            <w:tcBorders>
              <w:top w:val="nil"/>
              <w:left w:val="nil"/>
              <w:bottom w:val="single" w:sz="4" w:space="0" w:color="auto"/>
              <w:right w:val="single" w:sz="4" w:space="0" w:color="auto"/>
            </w:tcBorders>
            <w:shd w:val="clear" w:color="000000" w:fill="00B050"/>
            <w:noWrap/>
            <w:vAlign w:val="bottom"/>
            <w:hideMark/>
          </w:tcPr>
          <w:p w14:paraId="2212D7E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w:t>
            </w:r>
          </w:p>
        </w:tc>
        <w:tc>
          <w:tcPr>
            <w:tcW w:w="960" w:type="dxa"/>
            <w:tcBorders>
              <w:top w:val="nil"/>
              <w:left w:val="nil"/>
              <w:bottom w:val="single" w:sz="4" w:space="0" w:color="auto"/>
              <w:right w:val="single" w:sz="4" w:space="0" w:color="auto"/>
            </w:tcBorders>
            <w:shd w:val="clear" w:color="auto" w:fill="00B050"/>
            <w:noWrap/>
            <w:vAlign w:val="bottom"/>
            <w:hideMark/>
          </w:tcPr>
          <w:p w14:paraId="47F2ACA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89%</w:t>
            </w:r>
          </w:p>
        </w:tc>
        <w:tc>
          <w:tcPr>
            <w:tcW w:w="1260" w:type="dxa"/>
            <w:tcBorders>
              <w:top w:val="nil"/>
              <w:left w:val="nil"/>
              <w:bottom w:val="single" w:sz="4" w:space="0" w:color="auto"/>
              <w:right w:val="single" w:sz="4" w:space="0" w:color="auto"/>
            </w:tcBorders>
            <w:shd w:val="clear" w:color="000000" w:fill="0070C0"/>
            <w:noWrap/>
            <w:vAlign w:val="bottom"/>
            <w:hideMark/>
          </w:tcPr>
          <w:p w14:paraId="43D5C7A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60</w:t>
            </w:r>
          </w:p>
        </w:tc>
        <w:tc>
          <w:tcPr>
            <w:tcW w:w="1195" w:type="dxa"/>
            <w:tcBorders>
              <w:top w:val="nil"/>
              <w:left w:val="nil"/>
              <w:bottom w:val="single" w:sz="4" w:space="0" w:color="auto"/>
              <w:right w:val="single" w:sz="4" w:space="0" w:color="auto"/>
            </w:tcBorders>
            <w:shd w:val="clear" w:color="000000" w:fill="0070C0"/>
            <w:noWrap/>
            <w:vAlign w:val="bottom"/>
            <w:hideMark/>
          </w:tcPr>
          <w:p w14:paraId="7B5819D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59</w:t>
            </w:r>
          </w:p>
        </w:tc>
        <w:tc>
          <w:tcPr>
            <w:tcW w:w="960" w:type="dxa"/>
            <w:tcBorders>
              <w:top w:val="nil"/>
              <w:left w:val="nil"/>
              <w:bottom w:val="single" w:sz="4" w:space="0" w:color="auto"/>
              <w:right w:val="single" w:sz="4" w:space="0" w:color="auto"/>
            </w:tcBorders>
            <w:shd w:val="clear" w:color="auto" w:fill="0070C0"/>
            <w:noWrap/>
            <w:vAlign w:val="bottom"/>
            <w:hideMark/>
          </w:tcPr>
          <w:p w14:paraId="7DE5443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98%</w:t>
            </w:r>
          </w:p>
        </w:tc>
      </w:tr>
      <w:tr w:rsidR="00C365D6" w:rsidRPr="00C63060" w14:paraId="1EFA4740"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506C4074"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Rea Valley</w:t>
            </w:r>
          </w:p>
        </w:tc>
        <w:tc>
          <w:tcPr>
            <w:tcW w:w="980" w:type="dxa"/>
            <w:tcBorders>
              <w:top w:val="nil"/>
              <w:left w:val="nil"/>
              <w:bottom w:val="single" w:sz="4" w:space="0" w:color="auto"/>
              <w:right w:val="single" w:sz="4" w:space="0" w:color="auto"/>
            </w:tcBorders>
            <w:shd w:val="clear" w:color="000000" w:fill="00B050"/>
            <w:noWrap/>
            <w:vAlign w:val="bottom"/>
            <w:hideMark/>
          </w:tcPr>
          <w:p w14:paraId="63F175E9"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13</w:t>
            </w:r>
          </w:p>
        </w:tc>
        <w:tc>
          <w:tcPr>
            <w:tcW w:w="1195" w:type="dxa"/>
            <w:tcBorders>
              <w:top w:val="nil"/>
              <w:left w:val="nil"/>
              <w:bottom w:val="single" w:sz="4" w:space="0" w:color="auto"/>
              <w:right w:val="single" w:sz="4" w:space="0" w:color="auto"/>
            </w:tcBorders>
            <w:shd w:val="clear" w:color="000000" w:fill="00B050"/>
            <w:noWrap/>
            <w:vAlign w:val="bottom"/>
            <w:hideMark/>
          </w:tcPr>
          <w:p w14:paraId="4145485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11</w:t>
            </w:r>
          </w:p>
        </w:tc>
        <w:tc>
          <w:tcPr>
            <w:tcW w:w="960" w:type="dxa"/>
            <w:tcBorders>
              <w:top w:val="nil"/>
              <w:left w:val="nil"/>
              <w:bottom w:val="single" w:sz="4" w:space="0" w:color="auto"/>
              <w:right w:val="single" w:sz="4" w:space="0" w:color="auto"/>
            </w:tcBorders>
            <w:shd w:val="clear" w:color="auto" w:fill="00B050"/>
            <w:noWrap/>
            <w:vAlign w:val="bottom"/>
            <w:hideMark/>
          </w:tcPr>
          <w:p w14:paraId="19F4B2C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85%</w:t>
            </w:r>
          </w:p>
        </w:tc>
        <w:tc>
          <w:tcPr>
            <w:tcW w:w="1260" w:type="dxa"/>
            <w:tcBorders>
              <w:top w:val="nil"/>
              <w:left w:val="nil"/>
              <w:bottom w:val="single" w:sz="4" w:space="0" w:color="auto"/>
              <w:right w:val="single" w:sz="4" w:space="0" w:color="auto"/>
            </w:tcBorders>
            <w:shd w:val="clear" w:color="000000" w:fill="0070C0"/>
            <w:noWrap/>
            <w:vAlign w:val="bottom"/>
            <w:hideMark/>
          </w:tcPr>
          <w:p w14:paraId="5B7C5F1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42</w:t>
            </w:r>
          </w:p>
        </w:tc>
        <w:tc>
          <w:tcPr>
            <w:tcW w:w="1195" w:type="dxa"/>
            <w:tcBorders>
              <w:top w:val="nil"/>
              <w:left w:val="nil"/>
              <w:bottom w:val="single" w:sz="4" w:space="0" w:color="auto"/>
              <w:right w:val="single" w:sz="4" w:space="0" w:color="auto"/>
            </w:tcBorders>
            <w:shd w:val="clear" w:color="000000" w:fill="0070C0"/>
            <w:noWrap/>
            <w:vAlign w:val="bottom"/>
            <w:hideMark/>
          </w:tcPr>
          <w:p w14:paraId="4D585EB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41</w:t>
            </w:r>
          </w:p>
        </w:tc>
        <w:tc>
          <w:tcPr>
            <w:tcW w:w="960" w:type="dxa"/>
            <w:tcBorders>
              <w:top w:val="nil"/>
              <w:left w:val="nil"/>
              <w:bottom w:val="single" w:sz="4" w:space="0" w:color="auto"/>
              <w:right w:val="single" w:sz="4" w:space="0" w:color="auto"/>
            </w:tcBorders>
            <w:shd w:val="clear" w:color="auto" w:fill="0070C0"/>
            <w:noWrap/>
            <w:vAlign w:val="bottom"/>
            <w:hideMark/>
          </w:tcPr>
          <w:p w14:paraId="5236E4F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98%</w:t>
            </w:r>
          </w:p>
        </w:tc>
      </w:tr>
      <w:tr w:rsidR="00C365D6" w:rsidRPr="00C63060" w14:paraId="413E2468"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028C173A"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Ruyton and Baschurch</w:t>
            </w:r>
          </w:p>
        </w:tc>
        <w:tc>
          <w:tcPr>
            <w:tcW w:w="980" w:type="dxa"/>
            <w:tcBorders>
              <w:top w:val="nil"/>
              <w:left w:val="nil"/>
              <w:bottom w:val="single" w:sz="4" w:space="0" w:color="auto"/>
              <w:right w:val="single" w:sz="4" w:space="0" w:color="auto"/>
            </w:tcBorders>
            <w:shd w:val="clear" w:color="000000" w:fill="00B050"/>
            <w:noWrap/>
            <w:vAlign w:val="bottom"/>
            <w:hideMark/>
          </w:tcPr>
          <w:p w14:paraId="5363CFA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w:t>
            </w:r>
          </w:p>
        </w:tc>
        <w:tc>
          <w:tcPr>
            <w:tcW w:w="1195" w:type="dxa"/>
            <w:tcBorders>
              <w:top w:val="nil"/>
              <w:left w:val="nil"/>
              <w:bottom w:val="single" w:sz="4" w:space="0" w:color="auto"/>
              <w:right w:val="single" w:sz="4" w:space="0" w:color="auto"/>
            </w:tcBorders>
            <w:shd w:val="clear" w:color="000000" w:fill="00B050"/>
            <w:noWrap/>
            <w:vAlign w:val="bottom"/>
            <w:hideMark/>
          </w:tcPr>
          <w:p w14:paraId="372233B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w:t>
            </w:r>
          </w:p>
        </w:tc>
        <w:tc>
          <w:tcPr>
            <w:tcW w:w="960" w:type="dxa"/>
            <w:tcBorders>
              <w:top w:val="nil"/>
              <w:left w:val="nil"/>
              <w:bottom w:val="single" w:sz="4" w:space="0" w:color="auto"/>
              <w:right w:val="single" w:sz="4" w:space="0" w:color="auto"/>
            </w:tcBorders>
            <w:shd w:val="clear" w:color="auto" w:fill="00B050"/>
            <w:noWrap/>
            <w:vAlign w:val="bottom"/>
            <w:hideMark/>
          </w:tcPr>
          <w:p w14:paraId="3627534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1DB32D3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56</w:t>
            </w:r>
          </w:p>
        </w:tc>
        <w:tc>
          <w:tcPr>
            <w:tcW w:w="1195" w:type="dxa"/>
            <w:tcBorders>
              <w:top w:val="nil"/>
              <w:left w:val="nil"/>
              <w:bottom w:val="single" w:sz="4" w:space="0" w:color="auto"/>
              <w:right w:val="single" w:sz="4" w:space="0" w:color="auto"/>
            </w:tcBorders>
            <w:shd w:val="clear" w:color="000000" w:fill="0070C0"/>
            <w:noWrap/>
            <w:vAlign w:val="bottom"/>
            <w:hideMark/>
          </w:tcPr>
          <w:p w14:paraId="7DDAE0C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54</w:t>
            </w:r>
          </w:p>
        </w:tc>
        <w:tc>
          <w:tcPr>
            <w:tcW w:w="960" w:type="dxa"/>
            <w:tcBorders>
              <w:top w:val="nil"/>
              <w:left w:val="nil"/>
              <w:bottom w:val="single" w:sz="4" w:space="0" w:color="auto"/>
              <w:right w:val="single" w:sz="4" w:space="0" w:color="auto"/>
            </w:tcBorders>
            <w:shd w:val="clear" w:color="auto" w:fill="0070C0"/>
            <w:noWrap/>
            <w:vAlign w:val="bottom"/>
            <w:hideMark/>
          </w:tcPr>
          <w:p w14:paraId="50ED78B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96%</w:t>
            </w:r>
          </w:p>
        </w:tc>
      </w:tr>
      <w:tr w:rsidR="00C365D6" w:rsidRPr="00C63060" w14:paraId="34AC5625"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08078EA3"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Severn Valley</w:t>
            </w:r>
          </w:p>
        </w:tc>
        <w:tc>
          <w:tcPr>
            <w:tcW w:w="980" w:type="dxa"/>
            <w:tcBorders>
              <w:top w:val="nil"/>
              <w:left w:val="nil"/>
              <w:bottom w:val="single" w:sz="4" w:space="0" w:color="auto"/>
              <w:right w:val="single" w:sz="4" w:space="0" w:color="auto"/>
            </w:tcBorders>
            <w:shd w:val="clear" w:color="000000" w:fill="00B050"/>
            <w:noWrap/>
            <w:vAlign w:val="bottom"/>
            <w:hideMark/>
          </w:tcPr>
          <w:p w14:paraId="24F7C96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w:t>
            </w:r>
          </w:p>
        </w:tc>
        <w:tc>
          <w:tcPr>
            <w:tcW w:w="1195" w:type="dxa"/>
            <w:tcBorders>
              <w:top w:val="nil"/>
              <w:left w:val="nil"/>
              <w:bottom w:val="single" w:sz="4" w:space="0" w:color="auto"/>
              <w:right w:val="single" w:sz="4" w:space="0" w:color="auto"/>
            </w:tcBorders>
            <w:shd w:val="clear" w:color="000000" w:fill="00B050"/>
            <w:noWrap/>
            <w:vAlign w:val="bottom"/>
            <w:hideMark/>
          </w:tcPr>
          <w:p w14:paraId="50F715A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7</w:t>
            </w:r>
          </w:p>
        </w:tc>
        <w:tc>
          <w:tcPr>
            <w:tcW w:w="960" w:type="dxa"/>
            <w:tcBorders>
              <w:top w:val="nil"/>
              <w:left w:val="nil"/>
              <w:bottom w:val="single" w:sz="4" w:space="0" w:color="auto"/>
              <w:right w:val="single" w:sz="4" w:space="0" w:color="auto"/>
            </w:tcBorders>
            <w:shd w:val="clear" w:color="auto" w:fill="00B050"/>
            <w:noWrap/>
            <w:vAlign w:val="bottom"/>
            <w:hideMark/>
          </w:tcPr>
          <w:p w14:paraId="3206138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88%</w:t>
            </w:r>
          </w:p>
        </w:tc>
        <w:tc>
          <w:tcPr>
            <w:tcW w:w="1260" w:type="dxa"/>
            <w:tcBorders>
              <w:top w:val="nil"/>
              <w:left w:val="nil"/>
              <w:bottom w:val="single" w:sz="4" w:space="0" w:color="auto"/>
              <w:right w:val="single" w:sz="4" w:space="0" w:color="auto"/>
            </w:tcBorders>
            <w:shd w:val="clear" w:color="000000" w:fill="0070C0"/>
            <w:noWrap/>
            <w:vAlign w:val="bottom"/>
            <w:hideMark/>
          </w:tcPr>
          <w:p w14:paraId="2E2767C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58</w:t>
            </w:r>
          </w:p>
        </w:tc>
        <w:tc>
          <w:tcPr>
            <w:tcW w:w="1195" w:type="dxa"/>
            <w:tcBorders>
              <w:top w:val="nil"/>
              <w:left w:val="nil"/>
              <w:bottom w:val="single" w:sz="4" w:space="0" w:color="auto"/>
              <w:right w:val="single" w:sz="4" w:space="0" w:color="auto"/>
            </w:tcBorders>
            <w:shd w:val="clear" w:color="000000" w:fill="0070C0"/>
            <w:noWrap/>
            <w:vAlign w:val="bottom"/>
            <w:hideMark/>
          </w:tcPr>
          <w:p w14:paraId="38C3FE7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57</w:t>
            </w:r>
          </w:p>
        </w:tc>
        <w:tc>
          <w:tcPr>
            <w:tcW w:w="960" w:type="dxa"/>
            <w:tcBorders>
              <w:top w:val="nil"/>
              <w:left w:val="nil"/>
              <w:bottom w:val="single" w:sz="4" w:space="0" w:color="auto"/>
              <w:right w:val="single" w:sz="4" w:space="0" w:color="auto"/>
            </w:tcBorders>
            <w:shd w:val="clear" w:color="auto" w:fill="0070C0"/>
            <w:noWrap/>
            <w:vAlign w:val="bottom"/>
            <w:hideMark/>
          </w:tcPr>
          <w:p w14:paraId="5205697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98%</w:t>
            </w:r>
          </w:p>
        </w:tc>
      </w:tr>
      <w:tr w:rsidR="00C365D6" w:rsidRPr="00C63060" w14:paraId="03D2586E"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5271A7B3"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Shawbury</w:t>
            </w:r>
          </w:p>
        </w:tc>
        <w:tc>
          <w:tcPr>
            <w:tcW w:w="980" w:type="dxa"/>
            <w:tcBorders>
              <w:top w:val="nil"/>
              <w:left w:val="nil"/>
              <w:bottom w:val="single" w:sz="4" w:space="0" w:color="auto"/>
              <w:right w:val="single" w:sz="4" w:space="0" w:color="auto"/>
            </w:tcBorders>
            <w:shd w:val="clear" w:color="000000" w:fill="00B050"/>
            <w:noWrap/>
            <w:vAlign w:val="bottom"/>
            <w:hideMark/>
          </w:tcPr>
          <w:p w14:paraId="6D3B6B3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15</w:t>
            </w:r>
          </w:p>
        </w:tc>
        <w:tc>
          <w:tcPr>
            <w:tcW w:w="1195" w:type="dxa"/>
            <w:tcBorders>
              <w:top w:val="nil"/>
              <w:left w:val="nil"/>
              <w:bottom w:val="single" w:sz="4" w:space="0" w:color="auto"/>
              <w:right w:val="single" w:sz="4" w:space="0" w:color="auto"/>
            </w:tcBorders>
            <w:shd w:val="clear" w:color="000000" w:fill="00B050"/>
            <w:noWrap/>
            <w:vAlign w:val="bottom"/>
            <w:hideMark/>
          </w:tcPr>
          <w:p w14:paraId="1B8C4FF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13</w:t>
            </w:r>
          </w:p>
        </w:tc>
        <w:tc>
          <w:tcPr>
            <w:tcW w:w="960" w:type="dxa"/>
            <w:tcBorders>
              <w:top w:val="nil"/>
              <w:left w:val="nil"/>
              <w:bottom w:val="single" w:sz="4" w:space="0" w:color="auto"/>
              <w:right w:val="single" w:sz="4" w:space="0" w:color="auto"/>
            </w:tcBorders>
            <w:shd w:val="clear" w:color="auto" w:fill="00B050"/>
            <w:noWrap/>
            <w:vAlign w:val="bottom"/>
            <w:hideMark/>
          </w:tcPr>
          <w:p w14:paraId="70E427F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87%</w:t>
            </w:r>
          </w:p>
        </w:tc>
        <w:tc>
          <w:tcPr>
            <w:tcW w:w="1260" w:type="dxa"/>
            <w:tcBorders>
              <w:top w:val="nil"/>
              <w:left w:val="nil"/>
              <w:bottom w:val="single" w:sz="4" w:space="0" w:color="auto"/>
              <w:right w:val="single" w:sz="4" w:space="0" w:color="auto"/>
            </w:tcBorders>
            <w:shd w:val="clear" w:color="000000" w:fill="0070C0"/>
            <w:noWrap/>
            <w:vAlign w:val="bottom"/>
            <w:hideMark/>
          </w:tcPr>
          <w:p w14:paraId="7BDE373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50</w:t>
            </w:r>
          </w:p>
        </w:tc>
        <w:tc>
          <w:tcPr>
            <w:tcW w:w="1195" w:type="dxa"/>
            <w:tcBorders>
              <w:top w:val="nil"/>
              <w:left w:val="nil"/>
              <w:bottom w:val="single" w:sz="4" w:space="0" w:color="auto"/>
              <w:right w:val="single" w:sz="4" w:space="0" w:color="auto"/>
            </w:tcBorders>
            <w:shd w:val="clear" w:color="000000" w:fill="0070C0"/>
            <w:noWrap/>
            <w:vAlign w:val="bottom"/>
            <w:hideMark/>
          </w:tcPr>
          <w:p w14:paraId="16FA6A4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49</w:t>
            </w:r>
          </w:p>
        </w:tc>
        <w:tc>
          <w:tcPr>
            <w:tcW w:w="960" w:type="dxa"/>
            <w:tcBorders>
              <w:top w:val="nil"/>
              <w:left w:val="nil"/>
              <w:bottom w:val="single" w:sz="4" w:space="0" w:color="auto"/>
              <w:right w:val="single" w:sz="4" w:space="0" w:color="auto"/>
            </w:tcBorders>
            <w:shd w:val="clear" w:color="auto" w:fill="0070C0"/>
            <w:noWrap/>
            <w:vAlign w:val="bottom"/>
            <w:hideMark/>
          </w:tcPr>
          <w:p w14:paraId="1FCC833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98%</w:t>
            </w:r>
          </w:p>
        </w:tc>
      </w:tr>
      <w:tr w:rsidR="00C365D6" w:rsidRPr="00C63060" w14:paraId="13A6E99A"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37973513"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Shifnal North</w:t>
            </w:r>
          </w:p>
        </w:tc>
        <w:tc>
          <w:tcPr>
            <w:tcW w:w="980" w:type="dxa"/>
            <w:tcBorders>
              <w:top w:val="nil"/>
              <w:left w:val="nil"/>
              <w:bottom w:val="single" w:sz="4" w:space="0" w:color="auto"/>
              <w:right w:val="single" w:sz="4" w:space="0" w:color="auto"/>
            </w:tcBorders>
            <w:shd w:val="clear" w:color="000000" w:fill="00B050"/>
            <w:noWrap/>
            <w:vAlign w:val="bottom"/>
            <w:hideMark/>
          </w:tcPr>
          <w:p w14:paraId="3EDBEDD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12</w:t>
            </w:r>
          </w:p>
        </w:tc>
        <w:tc>
          <w:tcPr>
            <w:tcW w:w="1195" w:type="dxa"/>
            <w:tcBorders>
              <w:top w:val="nil"/>
              <w:left w:val="nil"/>
              <w:bottom w:val="single" w:sz="4" w:space="0" w:color="auto"/>
              <w:right w:val="single" w:sz="4" w:space="0" w:color="auto"/>
            </w:tcBorders>
            <w:shd w:val="clear" w:color="000000" w:fill="00B050"/>
            <w:noWrap/>
            <w:vAlign w:val="bottom"/>
            <w:hideMark/>
          </w:tcPr>
          <w:p w14:paraId="163F7BE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w:t>
            </w:r>
          </w:p>
        </w:tc>
        <w:tc>
          <w:tcPr>
            <w:tcW w:w="960" w:type="dxa"/>
            <w:tcBorders>
              <w:top w:val="nil"/>
              <w:left w:val="nil"/>
              <w:bottom w:val="single" w:sz="4" w:space="0" w:color="auto"/>
              <w:right w:val="single" w:sz="4" w:space="0" w:color="auto"/>
            </w:tcBorders>
            <w:shd w:val="clear" w:color="auto" w:fill="00B050"/>
            <w:noWrap/>
            <w:vAlign w:val="bottom"/>
            <w:hideMark/>
          </w:tcPr>
          <w:p w14:paraId="1C8185B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83%</w:t>
            </w:r>
          </w:p>
        </w:tc>
        <w:tc>
          <w:tcPr>
            <w:tcW w:w="1260" w:type="dxa"/>
            <w:tcBorders>
              <w:top w:val="nil"/>
              <w:left w:val="nil"/>
              <w:bottom w:val="single" w:sz="4" w:space="0" w:color="auto"/>
              <w:right w:val="single" w:sz="4" w:space="0" w:color="auto"/>
            </w:tcBorders>
            <w:shd w:val="clear" w:color="000000" w:fill="0070C0"/>
            <w:noWrap/>
            <w:vAlign w:val="bottom"/>
            <w:hideMark/>
          </w:tcPr>
          <w:p w14:paraId="2FF2AE4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82</w:t>
            </w:r>
          </w:p>
        </w:tc>
        <w:tc>
          <w:tcPr>
            <w:tcW w:w="1195" w:type="dxa"/>
            <w:tcBorders>
              <w:top w:val="nil"/>
              <w:left w:val="nil"/>
              <w:bottom w:val="single" w:sz="4" w:space="0" w:color="auto"/>
              <w:right w:val="single" w:sz="4" w:space="0" w:color="auto"/>
            </w:tcBorders>
            <w:shd w:val="clear" w:color="000000" w:fill="0070C0"/>
            <w:noWrap/>
            <w:vAlign w:val="bottom"/>
            <w:hideMark/>
          </w:tcPr>
          <w:p w14:paraId="0C1548A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81</w:t>
            </w:r>
          </w:p>
        </w:tc>
        <w:tc>
          <w:tcPr>
            <w:tcW w:w="960" w:type="dxa"/>
            <w:tcBorders>
              <w:top w:val="nil"/>
              <w:left w:val="nil"/>
              <w:bottom w:val="single" w:sz="4" w:space="0" w:color="auto"/>
              <w:right w:val="single" w:sz="4" w:space="0" w:color="auto"/>
            </w:tcBorders>
            <w:shd w:val="clear" w:color="auto" w:fill="0070C0"/>
            <w:noWrap/>
            <w:vAlign w:val="bottom"/>
            <w:hideMark/>
          </w:tcPr>
          <w:p w14:paraId="27917E4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99%</w:t>
            </w:r>
          </w:p>
        </w:tc>
      </w:tr>
      <w:tr w:rsidR="00C365D6" w:rsidRPr="00C63060" w14:paraId="065EE7E8"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055C7112"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Shifnal South and Cosford</w:t>
            </w:r>
          </w:p>
        </w:tc>
        <w:tc>
          <w:tcPr>
            <w:tcW w:w="980" w:type="dxa"/>
            <w:tcBorders>
              <w:top w:val="nil"/>
              <w:left w:val="nil"/>
              <w:bottom w:val="single" w:sz="4" w:space="0" w:color="auto"/>
              <w:right w:val="single" w:sz="4" w:space="0" w:color="auto"/>
            </w:tcBorders>
            <w:shd w:val="clear" w:color="000000" w:fill="00B050"/>
            <w:noWrap/>
            <w:vAlign w:val="bottom"/>
            <w:hideMark/>
          </w:tcPr>
          <w:p w14:paraId="466A74E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14</w:t>
            </w:r>
          </w:p>
        </w:tc>
        <w:tc>
          <w:tcPr>
            <w:tcW w:w="1195" w:type="dxa"/>
            <w:tcBorders>
              <w:top w:val="nil"/>
              <w:left w:val="nil"/>
              <w:bottom w:val="single" w:sz="4" w:space="0" w:color="auto"/>
              <w:right w:val="single" w:sz="4" w:space="0" w:color="auto"/>
            </w:tcBorders>
            <w:shd w:val="clear" w:color="000000" w:fill="00B050"/>
            <w:noWrap/>
            <w:vAlign w:val="bottom"/>
            <w:hideMark/>
          </w:tcPr>
          <w:p w14:paraId="7D130EE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13</w:t>
            </w:r>
          </w:p>
        </w:tc>
        <w:tc>
          <w:tcPr>
            <w:tcW w:w="960" w:type="dxa"/>
            <w:tcBorders>
              <w:top w:val="nil"/>
              <w:left w:val="nil"/>
              <w:bottom w:val="single" w:sz="4" w:space="0" w:color="auto"/>
              <w:right w:val="single" w:sz="4" w:space="0" w:color="auto"/>
            </w:tcBorders>
            <w:shd w:val="clear" w:color="auto" w:fill="00B050"/>
            <w:noWrap/>
            <w:vAlign w:val="bottom"/>
            <w:hideMark/>
          </w:tcPr>
          <w:p w14:paraId="5F2F264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93%</w:t>
            </w:r>
          </w:p>
        </w:tc>
        <w:tc>
          <w:tcPr>
            <w:tcW w:w="1260" w:type="dxa"/>
            <w:tcBorders>
              <w:top w:val="nil"/>
              <w:left w:val="nil"/>
              <w:bottom w:val="single" w:sz="4" w:space="0" w:color="auto"/>
              <w:right w:val="single" w:sz="4" w:space="0" w:color="auto"/>
            </w:tcBorders>
            <w:shd w:val="clear" w:color="000000" w:fill="0070C0"/>
            <w:noWrap/>
            <w:vAlign w:val="bottom"/>
            <w:hideMark/>
          </w:tcPr>
          <w:p w14:paraId="2EDC6FE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115</w:t>
            </w:r>
          </w:p>
        </w:tc>
        <w:tc>
          <w:tcPr>
            <w:tcW w:w="1195" w:type="dxa"/>
            <w:tcBorders>
              <w:top w:val="nil"/>
              <w:left w:val="nil"/>
              <w:bottom w:val="single" w:sz="4" w:space="0" w:color="auto"/>
              <w:right w:val="single" w:sz="4" w:space="0" w:color="auto"/>
            </w:tcBorders>
            <w:shd w:val="clear" w:color="000000" w:fill="0070C0"/>
            <w:noWrap/>
            <w:vAlign w:val="bottom"/>
            <w:hideMark/>
          </w:tcPr>
          <w:p w14:paraId="59BD98E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111</w:t>
            </w:r>
          </w:p>
        </w:tc>
        <w:tc>
          <w:tcPr>
            <w:tcW w:w="960" w:type="dxa"/>
            <w:tcBorders>
              <w:top w:val="nil"/>
              <w:left w:val="nil"/>
              <w:bottom w:val="single" w:sz="4" w:space="0" w:color="auto"/>
              <w:right w:val="single" w:sz="4" w:space="0" w:color="auto"/>
            </w:tcBorders>
            <w:shd w:val="clear" w:color="auto" w:fill="0070C0"/>
            <w:noWrap/>
            <w:vAlign w:val="bottom"/>
            <w:hideMark/>
          </w:tcPr>
          <w:p w14:paraId="59A0BC2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97%</w:t>
            </w:r>
          </w:p>
        </w:tc>
      </w:tr>
      <w:tr w:rsidR="00C365D6" w:rsidRPr="00C63060" w14:paraId="02A1AB9C"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01F36A8E"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St Martin's</w:t>
            </w:r>
          </w:p>
        </w:tc>
        <w:tc>
          <w:tcPr>
            <w:tcW w:w="980" w:type="dxa"/>
            <w:tcBorders>
              <w:top w:val="nil"/>
              <w:left w:val="nil"/>
              <w:bottom w:val="single" w:sz="4" w:space="0" w:color="auto"/>
              <w:right w:val="single" w:sz="4" w:space="0" w:color="auto"/>
            </w:tcBorders>
            <w:shd w:val="clear" w:color="000000" w:fill="00B050"/>
            <w:noWrap/>
            <w:vAlign w:val="bottom"/>
            <w:hideMark/>
          </w:tcPr>
          <w:p w14:paraId="724B70B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w:t>
            </w:r>
          </w:p>
        </w:tc>
        <w:tc>
          <w:tcPr>
            <w:tcW w:w="1195" w:type="dxa"/>
            <w:tcBorders>
              <w:top w:val="nil"/>
              <w:left w:val="nil"/>
              <w:bottom w:val="single" w:sz="4" w:space="0" w:color="auto"/>
              <w:right w:val="single" w:sz="4" w:space="0" w:color="auto"/>
            </w:tcBorders>
            <w:shd w:val="clear" w:color="000000" w:fill="00B050"/>
            <w:noWrap/>
            <w:vAlign w:val="bottom"/>
            <w:hideMark/>
          </w:tcPr>
          <w:p w14:paraId="532F55D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w:t>
            </w:r>
          </w:p>
        </w:tc>
        <w:tc>
          <w:tcPr>
            <w:tcW w:w="960" w:type="dxa"/>
            <w:tcBorders>
              <w:top w:val="nil"/>
              <w:left w:val="nil"/>
              <w:bottom w:val="single" w:sz="4" w:space="0" w:color="auto"/>
              <w:right w:val="single" w:sz="4" w:space="0" w:color="auto"/>
            </w:tcBorders>
            <w:shd w:val="clear" w:color="auto" w:fill="00B050"/>
            <w:noWrap/>
            <w:vAlign w:val="bottom"/>
            <w:hideMark/>
          </w:tcPr>
          <w:p w14:paraId="59FC657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63%</w:t>
            </w:r>
          </w:p>
        </w:tc>
        <w:tc>
          <w:tcPr>
            <w:tcW w:w="1260" w:type="dxa"/>
            <w:tcBorders>
              <w:top w:val="nil"/>
              <w:left w:val="nil"/>
              <w:bottom w:val="single" w:sz="4" w:space="0" w:color="auto"/>
              <w:right w:val="single" w:sz="4" w:space="0" w:color="auto"/>
            </w:tcBorders>
            <w:shd w:val="clear" w:color="000000" w:fill="0070C0"/>
            <w:noWrap/>
            <w:vAlign w:val="bottom"/>
            <w:hideMark/>
          </w:tcPr>
          <w:p w14:paraId="42CDF3C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38</w:t>
            </w:r>
          </w:p>
        </w:tc>
        <w:tc>
          <w:tcPr>
            <w:tcW w:w="1195" w:type="dxa"/>
            <w:tcBorders>
              <w:top w:val="nil"/>
              <w:left w:val="nil"/>
              <w:bottom w:val="single" w:sz="4" w:space="0" w:color="auto"/>
              <w:right w:val="single" w:sz="4" w:space="0" w:color="auto"/>
            </w:tcBorders>
            <w:shd w:val="clear" w:color="000000" w:fill="0070C0"/>
            <w:noWrap/>
            <w:vAlign w:val="bottom"/>
            <w:hideMark/>
          </w:tcPr>
          <w:p w14:paraId="720D054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31</w:t>
            </w:r>
          </w:p>
        </w:tc>
        <w:tc>
          <w:tcPr>
            <w:tcW w:w="960" w:type="dxa"/>
            <w:tcBorders>
              <w:top w:val="nil"/>
              <w:left w:val="nil"/>
              <w:bottom w:val="single" w:sz="4" w:space="0" w:color="auto"/>
              <w:right w:val="single" w:sz="4" w:space="0" w:color="auto"/>
            </w:tcBorders>
            <w:shd w:val="clear" w:color="auto" w:fill="0070C0"/>
            <w:noWrap/>
            <w:vAlign w:val="bottom"/>
            <w:hideMark/>
          </w:tcPr>
          <w:p w14:paraId="78918B8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82%</w:t>
            </w:r>
          </w:p>
        </w:tc>
      </w:tr>
      <w:tr w:rsidR="00C365D6" w:rsidRPr="00C63060" w14:paraId="2365A97E"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0F4127C3"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St Oswald</w:t>
            </w:r>
          </w:p>
        </w:tc>
        <w:tc>
          <w:tcPr>
            <w:tcW w:w="980" w:type="dxa"/>
            <w:tcBorders>
              <w:top w:val="nil"/>
              <w:left w:val="nil"/>
              <w:bottom w:val="single" w:sz="4" w:space="0" w:color="auto"/>
              <w:right w:val="single" w:sz="4" w:space="0" w:color="auto"/>
            </w:tcBorders>
            <w:shd w:val="clear" w:color="000000" w:fill="00B050"/>
            <w:noWrap/>
            <w:vAlign w:val="bottom"/>
            <w:hideMark/>
          </w:tcPr>
          <w:p w14:paraId="519F1E2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w:t>
            </w:r>
          </w:p>
        </w:tc>
        <w:tc>
          <w:tcPr>
            <w:tcW w:w="1195" w:type="dxa"/>
            <w:tcBorders>
              <w:top w:val="nil"/>
              <w:left w:val="nil"/>
              <w:bottom w:val="single" w:sz="4" w:space="0" w:color="auto"/>
              <w:right w:val="single" w:sz="4" w:space="0" w:color="auto"/>
            </w:tcBorders>
            <w:shd w:val="clear" w:color="000000" w:fill="00B050"/>
            <w:noWrap/>
            <w:vAlign w:val="bottom"/>
            <w:hideMark/>
          </w:tcPr>
          <w:p w14:paraId="6053FB5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w:t>
            </w:r>
          </w:p>
        </w:tc>
        <w:tc>
          <w:tcPr>
            <w:tcW w:w="960" w:type="dxa"/>
            <w:tcBorders>
              <w:top w:val="nil"/>
              <w:left w:val="nil"/>
              <w:bottom w:val="single" w:sz="4" w:space="0" w:color="auto"/>
              <w:right w:val="single" w:sz="4" w:space="0" w:color="auto"/>
            </w:tcBorders>
            <w:shd w:val="clear" w:color="auto" w:fill="00B050"/>
            <w:noWrap/>
            <w:vAlign w:val="bottom"/>
            <w:hideMark/>
          </w:tcPr>
          <w:p w14:paraId="10DDC4D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90%</w:t>
            </w:r>
          </w:p>
        </w:tc>
        <w:tc>
          <w:tcPr>
            <w:tcW w:w="1260" w:type="dxa"/>
            <w:tcBorders>
              <w:top w:val="nil"/>
              <w:left w:val="nil"/>
              <w:bottom w:val="single" w:sz="4" w:space="0" w:color="auto"/>
              <w:right w:val="single" w:sz="4" w:space="0" w:color="auto"/>
            </w:tcBorders>
            <w:shd w:val="clear" w:color="000000" w:fill="0070C0"/>
            <w:noWrap/>
            <w:vAlign w:val="bottom"/>
            <w:hideMark/>
          </w:tcPr>
          <w:p w14:paraId="26D4771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43</w:t>
            </w:r>
          </w:p>
        </w:tc>
        <w:tc>
          <w:tcPr>
            <w:tcW w:w="1195" w:type="dxa"/>
            <w:tcBorders>
              <w:top w:val="nil"/>
              <w:left w:val="nil"/>
              <w:bottom w:val="single" w:sz="4" w:space="0" w:color="auto"/>
              <w:right w:val="single" w:sz="4" w:space="0" w:color="auto"/>
            </w:tcBorders>
            <w:shd w:val="clear" w:color="000000" w:fill="0070C0"/>
            <w:noWrap/>
            <w:vAlign w:val="bottom"/>
            <w:hideMark/>
          </w:tcPr>
          <w:p w14:paraId="3FE8ABA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41</w:t>
            </w:r>
          </w:p>
        </w:tc>
        <w:tc>
          <w:tcPr>
            <w:tcW w:w="960" w:type="dxa"/>
            <w:tcBorders>
              <w:top w:val="nil"/>
              <w:left w:val="nil"/>
              <w:bottom w:val="single" w:sz="4" w:space="0" w:color="auto"/>
              <w:right w:val="single" w:sz="4" w:space="0" w:color="auto"/>
            </w:tcBorders>
            <w:shd w:val="clear" w:color="auto" w:fill="0070C0"/>
            <w:noWrap/>
            <w:vAlign w:val="bottom"/>
            <w:hideMark/>
          </w:tcPr>
          <w:p w14:paraId="5C0E15C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95%</w:t>
            </w:r>
          </w:p>
        </w:tc>
      </w:tr>
      <w:tr w:rsidR="00C365D6" w:rsidRPr="00C63060" w14:paraId="1C0BD08E"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0E23FD79"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Sundorne</w:t>
            </w:r>
          </w:p>
        </w:tc>
        <w:tc>
          <w:tcPr>
            <w:tcW w:w="980" w:type="dxa"/>
            <w:tcBorders>
              <w:top w:val="nil"/>
              <w:left w:val="nil"/>
              <w:bottom w:val="single" w:sz="4" w:space="0" w:color="auto"/>
              <w:right w:val="single" w:sz="4" w:space="0" w:color="auto"/>
            </w:tcBorders>
            <w:shd w:val="clear" w:color="000000" w:fill="00B050"/>
            <w:noWrap/>
            <w:vAlign w:val="bottom"/>
            <w:hideMark/>
          </w:tcPr>
          <w:p w14:paraId="15BFD55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13</w:t>
            </w:r>
          </w:p>
        </w:tc>
        <w:tc>
          <w:tcPr>
            <w:tcW w:w="1195" w:type="dxa"/>
            <w:tcBorders>
              <w:top w:val="nil"/>
              <w:left w:val="nil"/>
              <w:bottom w:val="single" w:sz="4" w:space="0" w:color="auto"/>
              <w:right w:val="single" w:sz="4" w:space="0" w:color="auto"/>
            </w:tcBorders>
            <w:shd w:val="clear" w:color="000000" w:fill="00B050"/>
            <w:noWrap/>
            <w:vAlign w:val="bottom"/>
            <w:hideMark/>
          </w:tcPr>
          <w:p w14:paraId="7B69126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w:t>
            </w:r>
          </w:p>
        </w:tc>
        <w:tc>
          <w:tcPr>
            <w:tcW w:w="960" w:type="dxa"/>
            <w:tcBorders>
              <w:top w:val="nil"/>
              <w:left w:val="nil"/>
              <w:bottom w:val="single" w:sz="4" w:space="0" w:color="auto"/>
              <w:right w:val="single" w:sz="4" w:space="0" w:color="auto"/>
            </w:tcBorders>
            <w:shd w:val="clear" w:color="auto" w:fill="00B050"/>
            <w:noWrap/>
            <w:vAlign w:val="bottom"/>
            <w:hideMark/>
          </w:tcPr>
          <w:p w14:paraId="08F4979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69%</w:t>
            </w:r>
          </w:p>
        </w:tc>
        <w:tc>
          <w:tcPr>
            <w:tcW w:w="1260" w:type="dxa"/>
            <w:tcBorders>
              <w:top w:val="nil"/>
              <w:left w:val="nil"/>
              <w:bottom w:val="single" w:sz="4" w:space="0" w:color="auto"/>
              <w:right w:val="single" w:sz="4" w:space="0" w:color="auto"/>
            </w:tcBorders>
            <w:shd w:val="clear" w:color="000000" w:fill="0070C0"/>
            <w:noWrap/>
            <w:vAlign w:val="bottom"/>
            <w:hideMark/>
          </w:tcPr>
          <w:p w14:paraId="2A6789E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42</w:t>
            </w:r>
          </w:p>
        </w:tc>
        <w:tc>
          <w:tcPr>
            <w:tcW w:w="1195" w:type="dxa"/>
            <w:tcBorders>
              <w:top w:val="nil"/>
              <w:left w:val="nil"/>
              <w:bottom w:val="single" w:sz="4" w:space="0" w:color="auto"/>
              <w:right w:val="single" w:sz="4" w:space="0" w:color="auto"/>
            </w:tcBorders>
            <w:shd w:val="clear" w:color="000000" w:fill="0070C0"/>
            <w:noWrap/>
            <w:vAlign w:val="bottom"/>
            <w:hideMark/>
          </w:tcPr>
          <w:p w14:paraId="6121BF1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41</w:t>
            </w:r>
          </w:p>
        </w:tc>
        <w:tc>
          <w:tcPr>
            <w:tcW w:w="960" w:type="dxa"/>
            <w:tcBorders>
              <w:top w:val="nil"/>
              <w:left w:val="nil"/>
              <w:bottom w:val="single" w:sz="4" w:space="0" w:color="auto"/>
              <w:right w:val="single" w:sz="4" w:space="0" w:color="auto"/>
            </w:tcBorders>
            <w:shd w:val="clear" w:color="auto" w:fill="0070C0"/>
            <w:noWrap/>
            <w:vAlign w:val="bottom"/>
            <w:hideMark/>
          </w:tcPr>
          <w:p w14:paraId="66AD290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98%</w:t>
            </w:r>
          </w:p>
        </w:tc>
      </w:tr>
      <w:tr w:rsidR="00C365D6" w:rsidRPr="00C63060" w14:paraId="2FCD247A"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0C4C975A"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Tern</w:t>
            </w:r>
          </w:p>
        </w:tc>
        <w:tc>
          <w:tcPr>
            <w:tcW w:w="980" w:type="dxa"/>
            <w:tcBorders>
              <w:top w:val="nil"/>
              <w:left w:val="nil"/>
              <w:bottom w:val="single" w:sz="4" w:space="0" w:color="auto"/>
              <w:right w:val="single" w:sz="4" w:space="0" w:color="auto"/>
            </w:tcBorders>
            <w:shd w:val="clear" w:color="000000" w:fill="00B050"/>
            <w:noWrap/>
            <w:vAlign w:val="bottom"/>
            <w:hideMark/>
          </w:tcPr>
          <w:p w14:paraId="7157214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w:t>
            </w:r>
          </w:p>
        </w:tc>
        <w:tc>
          <w:tcPr>
            <w:tcW w:w="1195" w:type="dxa"/>
            <w:tcBorders>
              <w:top w:val="nil"/>
              <w:left w:val="nil"/>
              <w:bottom w:val="single" w:sz="4" w:space="0" w:color="auto"/>
              <w:right w:val="single" w:sz="4" w:space="0" w:color="auto"/>
            </w:tcBorders>
            <w:shd w:val="clear" w:color="000000" w:fill="00B050"/>
            <w:noWrap/>
            <w:vAlign w:val="bottom"/>
            <w:hideMark/>
          </w:tcPr>
          <w:p w14:paraId="36A46282"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w:t>
            </w:r>
          </w:p>
        </w:tc>
        <w:tc>
          <w:tcPr>
            <w:tcW w:w="960" w:type="dxa"/>
            <w:tcBorders>
              <w:top w:val="nil"/>
              <w:left w:val="nil"/>
              <w:bottom w:val="single" w:sz="4" w:space="0" w:color="auto"/>
              <w:right w:val="single" w:sz="4" w:space="0" w:color="auto"/>
            </w:tcBorders>
            <w:shd w:val="clear" w:color="auto" w:fill="00B050"/>
            <w:noWrap/>
            <w:vAlign w:val="bottom"/>
            <w:hideMark/>
          </w:tcPr>
          <w:p w14:paraId="5B63D43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80%</w:t>
            </w:r>
          </w:p>
        </w:tc>
        <w:tc>
          <w:tcPr>
            <w:tcW w:w="1260" w:type="dxa"/>
            <w:tcBorders>
              <w:top w:val="nil"/>
              <w:left w:val="nil"/>
              <w:bottom w:val="single" w:sz="4" w:space="0" w:color="auto"/>
              <w:right w:val="single" w:sz="4" w:space="0" w:color="auto"/>
            </w:tcBorders>
            <w:shd w:val="clear" w:color="000000" w:fill="0070C0"/>
            <w:noWrap/>
            <w:vAlign w:val="bottom"/>
            <w:hideMark/>
          </w:tcPr>
          <w:p w14:paraId="1FD21F2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60</w:t>
            </w:r>
          </w:p>
        </w:tc>
        <w:tc>
          <w:tcPr>
            <w:tcW w:w="1195" w:type="dxa"/>
            <w:tcBorders>
              <w:top w:val="nil"/>
              <w:left w:val="nil"/>
              <w:bottom w:val="single" w:sz="4" w:space="0" w:color="auto"/>
              <w:right w:val="single" w:sz="4" w:space="0" w:color="auto"/>
            </w:tcBorders>
            <w:shd w:val="clear" w:color="000000" w:fill="0070C0"/>
            <w:noWrap/>
            <w:vAlign w:val="bottom"/>
            <w:hideMark/>
          </w:tcPr>
          <w:p w14:paraId="5B01B95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59</w:t>
            </w:r>
          </w:p>
        </w:tc>
        <w:tc>
          <w:tcPr>
            <w:tcW w:w="960" w:type="dxa"/>
            <w:tcBorders>
              <w:top w:val="nil"/>
              <w:left w:val="nil"/>
              <w:bottom w:val="single" w:sz="4" w:space="0" w:color="auto"/>
              <w:right w:val="single" w:sz="4" w:space="0" w:color="auto"/>
            </w:tcBorders>
            <w:shd w:val="clear" w:color="auto" w:fill="0070C0"/>
            <w:noWrap/>
            <w:vAlign w:val="bottom"/>
            <w:hideMark/>
          </w:tcPr>
          <w:p w14:paraId="6C31065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98%</w:t>
            </w:r>
          </w:p>
        </w:tc>
      </w:tr>
      <w:tr w:rsidR="00C365D6" w:rsidRPr="00C63060" w14:paraId="6139720F"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6BFD334F"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The Meres</w:t>
            </w:r>
          </w:p>
        </w:tc>
        <w:tc>
          <w:tcPr>
            <w:tcW w:w="980" w:type="dxa"/>
            <w:tcBorders>
              <w:top w:val="nil"/>
              <w:left w:val="nil"/>
              <w:bottom w:val="single" w:sz="4" w:space="0" w:color="auto"/>
              <w:right w:val="single" w:sz="4" w:space="0" w:color="auto"/>
            </w:tcBorders>
            <w:shd w:val="clear" w:color="000000" w:fill="00B050"/>
            <w:noWrap/>
            <w:vAlign w:val="bottom"/>
            <w:hideMark/>
          </w:tcPr>
          <w:p w14:paraId="6BA6597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w:t>
            </w:r>
          </w:p>
        </w:tc>
        <w:tc>
          <w:tcPr>
            <w:tcW w:w="1195" w:type="dxa"/>
            <w:tcBorders>
              <w:top w:val="nil"/>
              <w:left w:val="nil"/>
              <w:bottom w:val="single" w:sz="4" w:space="0" w:color="auto"/>
              <w:right w:val="single" w:sz="4" w:space="0" w:color="auto"/>
            </w:tcBorders>
            <w:shd w:val="clear" w:color="000000" w:fill="00B050"/>
            <w:noWrap/>
            <w:vAlign w:val="bottom"/>
            <w:hideMark/>
          </w:tcPr>
          <w:p w14:paraId="67C3A03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w:t>
            </w:r>
          </w:p>
        </w:tc>
        <w:tc>
          <w:tcPr>
            <w:tcW w:w="960" w:type="dxa"/>
            <w:tcBorders>
              <w:top w:val="nil"/>
              <w:left w:val="nil"/>
              <w:bottom w:val="single" w:sz="4" w:space="0" w:color="auto"/>
              <w:right w:val="single" w:sz="4" w:space="0" w:color="auto"/>
            </w:tcBorders>
            <w:shd w:val="clear" w:color="auto" w:fill="00B050"/>
            <w:noWrap/>
            <w:vAlign w:val="bottom"/>
            <w:hideMark/>
          </w:tcPr>
          <w:p w14:paraId="56E66AC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89%</w:t>
            </w:r>
          </w:p>
        </w:tc>
        <w:tc>
          <w:tcPr>
            <w:tcW w:w="1260" w:type="dxa"/>
            <w:tcBorders>
              <w:top w:val="nil"/>
              <w:left w:val="nil"/>
              <w:bottom w:val="single" w:sz="4" w:space="0" w:color="auto"/>
              <w:right w:val="single" w:sz="4" w:space="0" w:color="auto"/>
            </w:tcBorders>
            <w:shd w:val="clear" w:color="000000" w:fill="0070C0"/>
            <w:noWrap/>
            <w:vAlign w:val="bottom"/>
            <w:hideMark/>
          </w:tcPr>
          <w:p w14:paraId="609AED0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35</w:t>
            </w:r>
          </w:p>
        </w:tc>
        <w:tc>
          <w:tcPr>
            <w:tcW w:w="1195" w:type="dxa"/>
            <w:tcBorders>
              <w:top w:val="nil"/>
              <w:left w:val="nil"/>
              <w:bottom w:val="single" w:sz="4" w:space="0" w:color="auto"/>
              <w:right w:val="single" w:sz="4" w:space="0" w:color="auto"/>
            </w:tcBorders>
            <w:shd w:val="clear" w:color="000000" w:fill="0070C0"/>
            <w:noWrap/>
            <w:vAlign w:val="bottom"/>
            <w:hideMark/>
          </w:tcPr>
          <w:p w14:paraId="3283B069"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35</w:t>
            </w:r>
          </w:p>
        </w:tc>
        <w:tc>
          <w:tcPr>
            <w:tcW w:w="960" w:type="dxa"/>
            <w:tcBorders>
              <w:top w:val="nil"/>
              <w:left w:val="nil"/>
              <w:bottom w:val="single" w:sz="4" w:space="0" w:color="auto"/>
              <w:right w:val="single" w:sz="4" w:space="0" w:color="auto"/>
            </w:tcBorders>
            <w:shd w:val="clear" w:color="auto" w:fill="0070C0"/>
            <w:noWrap/>
            <w:vAlign w:val="bottom"/>
            <w:hideMark/>
          </w:tcPr>
          <w:p w14:paraId="01136C9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55192093"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73D992CC"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Underdale</w:t>
            </w:r>
          </w:p>
        </w:tc>
        <w:tc>
          <w:tcPr>
            <w:tcW w:w="980" w:type="dxa"/>
            <w:tcBorders>
              <w:top w:val="nil"/>
              <w:left w:val="nil"/>
              <w:bottom w:val="single" w:sz="4" w:space="0" w:color="auto"/>
              <w:right w:val="single" w:sz="4" w:space="0" w:color="auto"/>
            </w:tcBorders>
            <w:shd w:val="clear" w:color="000000" w:fill="00B050"/>
            <w:noWrap/>
            <w:vAlign w:val="bottom"/>
            <w:hideMark/>
          </w:tcPr>
          <w:p w14:paraId="7CE1903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8</w:t>
            </w:r>
          </w:p>
        </w:tc>
        <w:tc>
          <w:tcPr>
            <w:tcW w:w="1195" w:type="dxa"/>
            <w:tcBorders>
              <w:top w:val="nil"/>
              <w:left w:val="nil"/>
              <w:bottom w:val="single" w:sz="4" w:space="0" w:color="auto"/>
              <w:right w:val="single" w:sz="4" w:space="0" w:color="auto"/>
            </w:tcBorders>
            <w:shd w:val="clear" w:color="000000" w:fill="00B050"/>
            <w:noWrap/>
            <w:vAlign w:val="bottom"/>
            <w:hideMark/>
          </w:tcPr>
          <w:p w14:paraId="7467AFB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960" w:type="dxa"/>
            <w:tcBorders>
              <w:top w:val="nil"/>
              <w:left w:val="nil"/>
              <w:bottom w:val="single" w:sz="4" w:space="0" w:color="auto"/>
              <w:right w:val="single" w:sz="4" w:space="0" w:color="auto"/>
            </w:tcBorders>
            <w:shd w:val="clear" w:color="auto" w:fill="00B050"/>
            <w:noWrap/>
            <w:vAlign w:val="bottom"/>
            <w:hideMark/>
          </w:tcPr>
          <w:p w14:paraId="48CC7F1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75%</w:t>
            </w:r>
          </w:p>
        </w:tc>
        <w:tc>
          <w:tcPr>
            <w:tcW w:w="1260" w:type="dxa"/>
            <w:tcBorders>
              <w:top w:val="nil"/>
              <w:left w:val="nil"/>
              <w:bottom w:val="single" w:sz="4" w:space="0" w:color="auto"/>
              <w:right w:val="single" w:sz="4" w:space="0" w:color="auto"/>
            </w:tcBorders>
            <w:shd w:val="clear" w:color="000000" w:fill="0070C0"/>
            <w:noWrap/>
            <w:vAlign w:val="bottom"/>
            <w:hideMark/>
          </w:tcPr>
          <w:p w14:paraId="68350C3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27</w:t>
            </w:r>
          </w:p>
        </w:tc>
        <w:tc>
          <w:tcPr>
            <w:tcW w:w="1195" w:type="dxa"/>
            <w:tcBorders>
              <w:top w:val="nil"/>
              <w:left w:val="nil"/>
              <w:bottom w:val="single" w:sz="4" w:space="0" w:color="auto"/>
              <w:right w:val="single" w:sz="4" w:space="0" w:color="auto"/>
            </w:tcBorders>
            <w:shd w:val="clear" w:color="000000" w:fill="0070C0"/>
            <w:noWrap/>
            <w:vAlign w:val="bottom"/>
            <w:hideMark/>
          </w:tcPr>
          <w:p w14:paraId="562393C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27</w:t>
            </w:r>
          </w:p>
        </w:tc>
        <w:tc>
          <w:tcPr>
            <w:tcW w:w="960" w:type="dxa"/>
            <w:tcBorders>
              <w:top w:val="nil"/>
              <w:left w:val="nil"/>
              <w:bottom w:val="single" w:sz="4" w:space="0" w:color="auto"/>
              <w:right w:val="single" w:sz="4" w:space="0" w:color="auto"/>
            </w:tcBorders>
            <w:shd w:val="clear" w:color="auto" w:fill="0070C0"/>
            <w:noWrap/>
            <w:vAlign w:val="bottom"/>
            <w:hideMark/>
          </w:tcPr>
          <w:p w14:paraId="2DE8BFF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3F364492"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400389EF"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Wem</w:t>
            </w:r>
          </w:p>
        </w:tc>
        <w:tc>
          <w:tcPr>
            <w:tcW w:w="980" w:type="dxa"/>
            <w:tcBorders>
              <w:top w:val="nil"/>
              <w:left w:val="nil"/>
              <w:bottom w:val="single" w:sz="4" w:space="0" w:color="auto"/>
              <w:right w:val="single" w:sz="4" w:space="0" w:color="auto"/>
            </w:tcBorders>
            <w:shd w:val="clear" w:color="000000" w:fill="00B050"/>
            <w:noWrap/>
            <w:vAlign w:val="bottom"/>
            <w:hideMark/>
          </w:tcPr>
          <w:p w14:paraId="62CF6A3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14</w:t>
            </w:r>
          </w:p>
        </w:tc>
        <w:tc>
          <w:tcPr>
            <w:tcW w:w="1195" w:type="dxa"/>
            <w:tcBorders>
              <w:top w:val="nil"/>
              <w:left w:val="nil"/>
              <w:bottom w:val="single" w:sz="4" w:space="0" w:color="auto"/>
              <w:right w:val="single" w:sz="4" w:space="0" w:color="auto"/>
            </w:tcBorders>
            <w:shd w:val="clear" w:color="000000" w:fill="00B050"/>
            <w:noWrap/>
            <w:vAlign w:val="bottom"/>
            <w:hideMark/>
          </w:tcPr>
          <w:p w14:paraId="4A29C7D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11</w:t>
            </w:r>
          </w:p>
        </w:tc>
        <w:tc>
          <w:tcPr>
            <w:tcW w:w="960" w:type="dxa"/>
            <w:tcBorders>
              <w:top w:val="nil"/>
              <w:left w:val="nil"/>
              <w:bottom w:val="single" w:sz="4" w:space="0" w:color="auto"/>
              <w:right w:val="single" w:sz="4" w:space="0" w:color="auto"/>
            </w:tcBorders>
            <w:shd w:val="clear" w:color="auto" w:fill="00B050"/>
            <w:noWrap/>
            <w:vAlign w:val="bottom"/>
            <w:hideMark/>
          </w:tcPr>
          <w:p w14:paraId="3FE58955"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79%</w:t>
            </w:r>
          </w:p>
        </w:tc>
        <w:tc>
          <w:tcPr>
            <w:tcW w:w="1260" w:type="dxa"/>
            <w:tcBorders>
              <w:top w:val="nil"/>
              <w:left w:val="nil"/>
              <w:bottom w:val="single" w:sz="4" w:space="0" w:color="auto"/>
              <w:right w:val="single" w:sz="4" w:space="0" w:color="auto"/>
            </w:tcBorders>
            <w:shd w:val="clear" w:color="000000" w:fill="0070C0"/>
            <w:noWrap/>
            <w:vAlign w:val="bottom"/>
            <w:hideMark/>
          </w:tcPr>
          <w:p w14:paraId="63D25B1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61</w:t>
            </w:r>
          </w:p>
        </w:tc>
        <w:tc>
          <w:tcPr>
            <w:tcW w:w="1195" w:type="dxa"/>
            <w:tcBorders>
              <w:top w:val="nil"/>
              <w:left w:val="nil"/>
              <w:bottom w:val="single" w:sz="4" w:space="0" w:color="auto"/>
              <w:right w:val="single" w:sz="4" w:space="0" w:color="auto"/>
            </w:tcBorders>
            <w:shd w:val="clear" w:color="000000" w:fill="0070C0"/>
            <w:noWrap/>
            <w:vAlign w:val="bottom"/>
            <w:hideMark/>
          </w:tcPr>
          <w:p w14:paraId="17FE748E"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60</w:t>
            </w:r>
          </w:p>
        </w:tc>
        <w:tc>
          <w:tcPr>
            <w:tcW w:w="960" w:type="dxa"/>
            <w:tcBorders>
              <w:top w:val="nil"/>
              <w:left w:val="nil"/>
              <w:bottom w:val="single" w:sz="4" w:space="0" w:color="auto"/>
              <w:right w:val="single" w:sz="4" w:space="0" w:color="auto"/>
            </w:tcBorders>
            <w:shd w:val="clear" w:color="auto" w:fill="0070C0"/>
            <w:noWrap/>
            <w:vAlign w:val="bottom"/>
            <w:hideMark/>
          </w:tcPr>
          <w:p w14:paraId="17CA193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98%</w:t>
            </w:r>
          </w:p>
        </w:tc>
      </w:tr>
      <w:tr w:rsidR="00C365D6" w:rsidRPr="00C63060" w14:paraId="013F1C4D"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1FF17CF8"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lastRenderedPageBreak/>
              <w:t>Whitchurch North</w:t>
            </w:r>
          </w:p>
        </w:tc>
        <w:tc>
          <w:tcPr>
            <w:tcW w:w="980" w:type="dxa"/>
            <w:tcBorders>
              <w:top w:val="nil"/>
              <w:left w:val="nil"/>
              <w:bottom w:val="single" w:sz="4" w:space="0" w:color="auto"/>
              <w:right w:val="single" w:sz="4" w:space="0" w:color="auto"/>
            </w:tcBorders>
            <w:shd w:val="clear" w:color="000000" w:fill="00B050"/>
            <w:noWrap/>
            <w:vAlign w:val="bottom"/>
            <w:hideMark/>
          </w:tcPr>
          <w:p w14:paraId="0E53E71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22</w:t>
            </w:r>
          </w:p>
        </w:tc>
        <w:tc>
          <w:tcPr>
            <w:tcW w:w="1195" w:type="dxa"/>
            <w:tcBorders>
              <w:top w:val="nil"/>
              <w:left w:val="nil"/>
              <w:bottom w:val="single" w:sz="4" w:space="0" w:color="auto"/>
              <w:right w:val="single" w:sz="4" w:space="0" w:color="auto"/>
            </w:tcBorders>
            <w:shd w:val="clear" w:color="000000" w:fill="00B050"/>
            <w:noWrap/>
            <w:vAlign w:val="bottom"/>
            <w:hideMark/>
          </w:tcPr>
          <w:p w14:paraId="43D57BF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20</w:t>
            </w:r>
          </w:p>
        </w:tc>
        <w:tc>
          <w:tcPr>
            <w:tcW w:w="960" w:type="dxa"/>
            <w:tcBorders>
              <w:top w:val="nil"/>
              <w:left w:val="nil"/>
              <w:bottom w:val="single" w:sz="4" w:space="0" w:color="auto"/>
              <w:right w:val="single" w:sz="4" w:space="0" w:color="auto"/>
            </w:tcBorders>
            <w:shd w:val="clear" w:color="auto" w:fill="00B050"/>
            <w:noWrap/>
            <w:vAlign w:val="bottom"/>
            <w:hideMark/>
          </w:tcPr>
          <w:p w14:paraId="7002141D"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91%</w:t>
            </w:r>
          </w:p>
        </w:tc>
        <w:tc>
          <w:tcPr>
            <w:tcW w:w="1260" w:type="dxa"/>
            <w:tcBorders>
              <w:top w:val="nil"/>
              <w:left w:val="nil"/>
              <w:bottom w:val="single" w:sz="4" w:space="0" w:color="auto"/>
              <w:right w:val="single" w:sz="4" w:space="0" w:color="auto"/>
            </w:tcBorders>
            <w:shd w:val="clear" w:color="000000" w:fill="0070C0"/>
            <w:noWrap/>
            <w:vAlign w:val="bottom"/>
            <w:hideMark/>
          </w:tcPr>
          <w:p w14:paraId="1ACA84C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54</w:t>
            </w:r>
          </w:p>
        </w:tc>
        <w:tc>
          <w:tcPr>
            <w:tcW w:w="1195" w:type="dxa"/>
            <w:tcBorders>
              <w:top w:val="nil"/>
              <w:left w:val="nil"/>
              <w:bottom w:val="single" w:sz="4" w:space="0" w:color="auto"/>
              <w:right w:val="single" w:sz="4" w:space="0" w:color="auto"/>
            </w:tcBorders>
            <w:shd w:val="clear" w:color="000000" w:fill="0070C0"/>
            <w:noWrap/>
            <w:vAlign w:val="bottom"/>
            <w:hideMark/>
          </w:tcPr>
          <w:p w14:paraId="6653F9C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49</w:t>
            </w:r>
          </w:p>
        </w:tc>
        <w:tc>
          <w:tcPr>
            <w:tcW w:w="960" w:type="dxa"/>
            <w:tcBorders>
              <w:top w:val="nil"/>
              <w:left w:val="nil"/>
              <w:bottom w:val="single" w:sz="4" w:space="0" w:color="auto"/>
              <w:right w:val="single" w:sz="4" w:space="0" w:color="auto"/>
            </w:tcBorders>
            <w:shd w:val="clear" w:color="auto" w:fill="0070C0"/>
            <w:noWrap/>
            <w:vAlign w:val="bottom"/>
            <w:hideMark/>
          </w:tcPr>
          <w:p w14:paraId="3EA2A921"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91%</w:t>
            </w:r>
          </w:p>
        </w:tc>
      </w:tr>
      <w:tr w:rsidR="00C365D6" w:rsidRPr="00C63060" w14:paraId="64B015E5"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6D2D6A1F"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Whitchurch South</w:t>
            </w:r>
          </w:p>
        </w:tc>
        <w:tc>
          <w:tcPr>
            <w:tcW w:w="980" w:type="dxa"/>
            <w:tcBorders>
              <w:top w:val="nil"/>
              <w:left w:val="nil"/>
              <w:bottom w:val="single" w:sz="4" w:space="0" w:color="auto"/>
              <w:right w:val="single" w:sz="4" w:space="0" w:color="auto"/>
            </w:tcBorders>
            <w:shd w:val="clear" w:color="000000" w:fill="00B050"/>
            <w:noWrap/>
            <w:vAlign w:val="bottom"/>
            <w:hideMark/>
          </w:tcPr>
          <w:p w14:paraId="024D114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11</w:t>
            </w:r>
          </w:p>
        </w:tc>
        <w:tc>
          <w:tcPr>
            <w:tcW w:w="1195" w:type="dxa"/>
            <w:tcBorders>
              <w:top w:val="nil"/>
              <w:left w:val="nil"/>
              <w:bottom w:val="single" w:sz="4" w:space="0" w:color="auto"/>
              <w:right w:val="single" w:sz="4" w:space="0" w:color="auto"/>
            </w:tcBorders>
            <w:shd w:val="clear" w:color="000000" w:fill="00B050"/>
            <w:noWrap/>
            <w:vAlign w:val="bottom"/>
            <w:hideMark/>
          </w:tcPr>
          <w:p w14:paraId="619D03CC"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w:t>
            </w:r>
          </w:p>
        </w:tc>
        <w:tc>
          <w:tcPr>
            <w:tcW w:w="960" w:type="dxa"/>
            <w:tcBorders>
              <w:top w:val="nil"/>
              <w:left w:val="nil"/>
              <w:bottom w:val="single" w:sz="4" w:space="0" w:color="auto"/>
              <w:right w:val="single" w:sz="4" w:space="0" w:color="auto"/>
            </w:tcBorders>
            <w:shd w:val="clear" w:color="auto" w:fill="00B050"/>
            <w:noWrap/>
            <w:vAlign w:val="bottom"/>
            <w:hideMark/>
          </w:tcPr>
          <w:p w14:paraId="5FA780A0"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91%</w:t>
            </w:r>
          </w:p>
        </w:tc>
        <w:tc>
          <w:tcPr>
            <w:tcW w:w="1260" w:type="dxa"/>
            <w:tcBorders>
              <w:top w:val="nil"/>
              <w:left w:val="nil"/>
              <w:bottom w:val="single" w:sz="4" w:space="0" w:color="auto"/>
              <w:right w:val="single" w:sz="4" w:space="0" w:color="auto"/>
            </w:tcBorders>
            <w:shd w:val="clear" w:color="000000" w:fill="0070C0"/>
            <w:noWrap/>
            <w:vAlign w:val="bottom"/>
            <w:hideMark/>
          </w:tcPr>
          <w:p w14:paraId="37FE70F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37</w:t>
            </w:r>
          </w:p>
        </w:tc>
        <w:tc>
          <w:tcPr>
            <w:tcW w:w="1195" w:type="dxa"/>
            <w:tcBorders>
              <w:top w:val="nil"/>
              <w:left w:val="nil"/>
              <w:bottom w:val="single" w:sz="4" w:space="0" w:color="auto"/>
              <w:right w:val="single" w:sz="4" w:space="0" w:color="auto"/>
            </w:tcBorders>
            <w:shd w:val="clear" w:color="000000" w:fill="0070C0"/>
            <w:noWrap/>
            <w:vAlign w:val="bottom"/>
            <w:hideMark/>
          </w:tcPr>
          <w:p w14:paraId="37406A5B"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37</w:t>
            </w:r>
          </w:p>
        </w:tc>
        <w:tc>
          <w:tcPr>
            <w:tcW w:w="960" w:type="dxa"/>
            <w:tcBorders>
              <w:top w:val="nil"/>
              <w:left w:val="nil"/>
              <w:bottom w:val="single" w:sz="4" w:space="0" w:color="auto"/>
              <w:right w:val="single" w:sz="4" w:space="0" w:color="auto"/>
            </w:tcBorders>
            <w:shd w:val="clear" w:color="auto" w:fill="0070C0"/>
            <w:noWrap/>
            <w:vAlign w:val="bottom"/>
            <w:hideMark/>
          </w:tcPr>
          <w:p w14:paraId="3D3CE87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r>
      <w:tr w:rsidR="00C365D6" w:rsidRPr="00C63060" w14:paraId="1D765C9E"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5244D027"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Whittington</w:t>
            </w:r>
          </w:p>
        </w:tc>
        <w:tc>
          <w:tcPr>
            <w:tcW w:w="980" w:type="dxa"/>
            <w:tcBorders>
              <w:top w:val="nil"/>
              <w:left w:val="nil"/>
              <w:bottom w:val="single" w:sz="4" w:space="0" w:color="auto"/>
              <w:right w:val="single" w:sz="4" w:space="0" w:color="auto"/>
            </w:tcBorders>
            <w:shd w:val="clear" w:color="000000" w:fill="00B050"/>
            <w:noWrap/>
            <w:vAlign w:val="bottom"/>
            <w:hideMark/>
          </w:tcPr>
          <w:p w14:paraId="34F2397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11</w:t>
            </w:r>
          </w:p>
        </w:tc>
        <w:tc>
          <w:tcPr>
            <w:tcW w:w="1195" w:type="dxa"/>
            <w:tcBorders>
              <w:top w:val="nil"/>
              <w:left w:val="nil"/>
              <w:bottom w:val="single" w:sz="4" w:space="0" w:color="auto"/>
              <w:right w:val="single" w:sz="4" w:space="0" w:color="auto"/>
            </w:tcBorders>
            <w:shd w:val="clear" w:color="000000" w:fill="00B050"/>
            <w:noWrap/>
            <w:vAlign w:val="bottom"/>
            <w:hideMark/>
          </w:tcPr>
          <w:p w14:paraId="4B936724"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w:t>
            </w:r>
          </w:p>
        </w:tc>
        <w:tc>
          <w:tcPr>
            <w:tcW w:w="960" w:type="dxa"/>
            <w:tcBorders>
              <w:top w:val="nil"/>
              <w:left w:val="nil"/>
              <w:bottom w:val="single" w:sz="4" w:space="0" w:color="auto"/>
              <w:right w:val="single" w:sz="4" w:space="0" w:color="auto"/>
            </w:tcBorders>
            <w:shd w:val="clear" w:color="auto" w:fill="00B050"/>
            <w:noWrap/>
            <w:vAlign w:val="bottom"/>
            <w:hideMark/>
          </w:tcPr>
          <w:p w14:paraId="70E8B2E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91%</w:t>
            </w:r>
          </w:p>
        </w:tc>
        <w:tc>
          <w:tcPr>
            <w:tcW w:w="1260" w:type="dxa"/>
            <w:tcBorders>
              <w:top w:val="nil"/>
              <w:left w:val="nil"/>
              <w:bottom w:val="single" w:sz="4" w:space="0" w:color="auto"/>
              <w:right w:val="single" w:sz="4" w:space="0" w:color="auto"/>
            </w:tcBorders>
            <w:shd w:val="clear" w:color="000000" w:fill="0070C0"/>
            <w:noWrap/>
            <w:vAlign w:val="bottom"/>
            <w:hideMark/>
          </w:tcPr>
          <w:p w14:paraId="2A245E87"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44</w:t>
            </w:r>
          </w:p>
        </w:tc>
        <w:tc>
          <w:tcPr>
            <w:tcW w:w="1195" w:type="dxa"/>
            <w:tcBorders>
              <w:top w:val="nil"/>
              <w:left w:val="nil"/>
              <w:bottom w:val="single" w:sz="4" w:space="0" w:color="auto"/>
              <w:right w:val="single" w:sz="4" w:space="0" w:color="auto"/>
            </w:tcBorders>
            <w:shd w:val="clear" w:color="000000" w:fill="0070C0"/>
            <w:noWrap/>
            <w:vAlign w:val="bottom"/>
            <w:hideMark/>
          </w:tcPr>
          <w:p w14:paraId="504B186A"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42</w:t>
            </w:r>
          </w:p>
        </w:tc>
        <w:tc>
          <w:tcPr>
            <w:tcW w:w="960" w:type="dxa"/>
            <w:tcBorders>
              <w:top w:val="nil"/>
              <w:left w:val="nil"/>
              <w:bottom w:val="single" w:sz="4" w:space="0" w:color="auto"/>
              <w:right w:val="single" w:sz="4" w:space="0" w:color="auto"/>
            </w:tcBorders>
            <w:shd w:val="clear" w:color="auto" w:fill="0070C0"/>
            <w:noWrap/>
            <w:vAlign w:val="bottom"/>
            <w:hideMark/>
          </w:tcPr>
          <w:p w14:paraId="6BF47D43"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95%</w:t>
            </w:r>
          </w:p>
        </w:tc>
      </w:tr>
      <w:tr w:rsidR="00C365D6" w:rsidRPr="00C63060" w14:paraId="135EB5A2" w14:textId="77777777" w:rsidTr="005115C3">
        <w:trPr>
          <w:trHeight w:val="290"/>
        </w:trPr>
        <w:tc>
          <w:tcPr>
            <w:tcW w:w="3540" w:type="dxa"/>
            <w:tcBorders>
              <w:top w:val="nil"/>
              <w:left w:val="single" w:sz="4" w:space="0" w:color="auto"/>
              <w:bottom w:val="single" w:sz="4" w:space="0" w:color="auto"/>
              <w:right w:val="single" w:sz="4" w:space="0" w:color="auto"/>
            </w:tcBorders>
            <w:noWrap/>
            <w:vAlign w:val="bottom"/>
            <w:hideMark/>
          </w:tcPr>
          <w:p w14:paraId="60CBD4D1" w14:textId="77777777" w:rsidR="00C63060" w:rsidRPr="00C63060" w:rsidRDefault="00C63060" w:rsidP="00C63060">
            <w:pPr>
              <w:spacing w:after="0" w:line="240" w:lineRule="auto"/>
              <w:ind w:left="0" w:firstLine="0"/>
              <w:rPr>
                <w:rFonts w:eastAsia="Times New Roman"/>
                <w:kern w:val="0"/>
                <w14:ligatures w14:val="none"/>
              </w:rPr>
            </w:pPr>
            <w:r w:rsidRPr="00C63060">
              <w:rPr>
                <w:rFonts w:eastAsia="Times New Roman"/>
                <w:kern w:val="0"/>
                <w14:ligatures w14:val="none"/>
              </w:rPr>
              <w:t>Worfield</w:t>
            </w:r>
          </w:p>
        </w:tc>
        <w:tc>
          <w:tcPr>
            <w:tcW w:w="980" w:type="dxa"/>
            <w:tcBorders>
              <w:top w:val="nil"/>
              <w:left w:val="nil"/>
              <w:bottom w:val="single" w:sz="4" w:space="0" w:color="auto"/>
              <w:right w:val="single" w:sz="4" w:space="0" w:color="auto"/>
            </w:tcBorders>
            <w:shd w:val="clear" w:color="000000" w:fill="00B050"/>
            <w:noWrap/>
            <w:vAlign w:val="bottom"/>
            <w:hideMark/>
          </w:tcPr>
          <w:p w14:paraId="06B0315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1195" w:type="dxa"/>
            <w:tcBorders>
              <w:top w:val="nil"/>
              <w:left w:val="nil"/>
              <w:bottom w:val="single" w:sz="4" w:space="0" w:color="auto"/>
              <w:right w:val="single" w:sz="4" w:space="0" w:color="auto"/>
            </w:tcBorders>
            <w:shd w:val="clear" w:color="000000" w:fill="00B050"/>
            <w:noWrap/>
            <w:vAlign w:val="bottom"/>
            <w:hideMark/>
          </w:tcPr>
          <w:p w14:paraId="3061A129"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6</w:t>
            </w:r>
          </w:p>
        </w:tc>
        <w:tc>
          <w:tcPr>
            <w:tcW w:w="960" w:type="dxa"/>
            <w:tcBorders>
              <w:top w:val="nil"/>
              <w:left w:val="nil"/>
              <w:bottom w:val="single" w:sz="4" w:space="0" w:color="auto"/>
              <w:right w:val="single" w:sz="4" w:space="0" w:color="auto"/>
            </w:tcBorders>
            <w:shd w:val="clear" w:color="auto" w:fill="00B050"/>
            <w:noWrap/>
            <w:vAlign w:val="bottom"/>
            <w:hideMark/>
          </w:tcPr>
          <w:p w14:paraId="2C707178"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100%</w:t>
            </w:r>
          </w:p>
        </w:tc>
        <w:tc>
          <w:tcPr>
            <w:tcW w:w="1260" w:type="dxa"/>
            <w:tcBorders>
              <w:top w:val="nil"/>
              <w:left w:val="nil"/>
              <w:bottom w:val="single" w:sz="4" w:space="0" w:color="auto"/>
              <w:right w:val="single" w:sz="4" w:space="0" w:color="auto"/>
            </w:tcBorders>
            <w:shd w:val="clear" w:color="000000" w:fill="0070C0"/>
            <w:noWrap/>
            <w:vAlign w:val="bottom"/>
            <w:hideMark/>
          </w:tcPr>
          <w:p w14:paraId="70BDDEA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22</w:t>
            </w:r>
          </w:p>
        </w:tc>
        <w:tc>
          <w:tcPr>
            <w:tcW w:w="1195" w:type="dxa"/>
            <w:tcBorders>
              <w:top w:val="nil"/>
              <w:left w:val="nil"/>
              <w:bottom w:val="single" w:sz="4" w:space="0" w:color="auto"/>
              <w:right w:val="single" w:sz="4" w:space="0" w:color="auto"/>
            </w:tcBorders>
            <w:shd w:val="clear" w:color="000000" w:fill="0070C0"/>
            <w:noWrap/>
            <w:vAlign w:val="bottom"/>
            <w:hideMark/>
          </w:tcPr>
          <w:p w14:paraId="3F14D476"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20</w:t>
            </w:r>
          </w:p>
        </w:tc>
        <w:tc>
          <w:tcPr>
            <w:tcW w:w="960" w:type="dxa"/>
            <w:tcBorders>
              <w:top w:val="nil"/>
              <w:left w:val="nil"/>
              <w:bottom w:val="single" w:sz="4" w:space="0" w:color="auto"/>
              <w:right w:val="single" w:sz="4" w:space="0" w:color="auto"/>
            </w:tcBorders>
            <w:shd w:val="clear" w:color="auto" w:fill="0070C0"/>
            <w:noWrap/>
            <w:vAlign w:val="bottom"/>
            <w:hideMark/>
          </w:tcPr>
          <w:p w14:paraId="1D279A7F" w14:textId="77777777" w:rsidR="00C63060" w:rsidRPr="00C63060" w:rsidRDefault="00C63060" w:rsidP="00E871A7">
            <w:pPr>
              <w:spacing w:after="0" w:line="240" w:lineRule="auto"/>
              <w:ind w:left="0" w:firstLine="0"/>
              <w:jc w:val="center"/>
              <w:rPr>
                <w:rFonts w:eastAsia="Times New Roman"/>
                <w:kern w:val="0"/>
                <w14:ligatures w14:val="none"/>
              </w:rPr>
            </w:pPr>
            <w:r w:rsidRPr="00C63060">
              <w:rPr>
                <w:rFonts w:eastAsia="Times New Roman"/>
                <w:kern w:val="0"/>
                <w14:ligatures w14:val="none"/>
              </w:rPr>
              <w:t>91%</w:t>
            </w:r>
          </w:p>
        </w:tc>
      </w:tr>
    </w:tbl>
    <w:p w14:paraId="53A1944F" w14:textId="27C1B2ED" w:rsidR="00F06625" w:rsidRPr="00693139" w:rsidRDefault="00F06625" w:rsidP="00E871A7">
      <w:pPr>
        <w:ind w:left="0" w:firstLine="0"/>
        <w:rPr>
          <w:sz w:val="24"/>
          <w:szCs w:val="24"/>
        </w:rPr>
      </w:pPr>
      <w:r w:rsidRPr="00693139">
        <w:rPr>
          <w:sz w:val="24"/>
          <w:szCs w:val="24"/>
        </w:rPr>
        <w:t>As of Ma</w:t>
      </w:r>
      <w:r w:rsidR="00A73013">
        <w:rPr>
          <w:sz w:val="24"/>
          <w:szCs w:val="24"/>
        </w:rPr>
        <w:t xml:space="preserve">rch 2026, </w:t>
      </w:r>
      <w:r w:rsidRPr="00693139">
        <w:rPr>
          <w:sz w:val="24"/>
          <w:szCs w:val="24"/>
        </w:rPr>
        <w:t xml:space="preserve"> </w:t>
      </w:r>
      <w:r w:rsidR="001F2251" w:rsidRPr="00693139">
        <w:rPr>
          <w:sz w:val="24"/>
          <w:szCs w:val="24"/>
        </w:rPr>
        <w:t>we are delighted to share that we ranked in 1</w:t>
      </w:r>
      <w:r w:rsidR="001F2251" w:rsidRPr="00693139">
        <w:rPr>
          <w:sz w:val="24"/>
          <w:szCs w:val="24"/>
          <w:vertAlign w:val="superscript"/>
        </w:rPr>
        <w:t>st</w:t>
      </w:r>
      <w:r w:rsidR="001F2251" w:rsidRPr="00693139">
        <w:rPr>
          <w:sz w:val="24"/>
          <w:szCs w:val="24"/>
        </w:rPr>
        <w:t xml:space="preserve"> place for code validation across the West Midlands</w:t>
      </w:r>
      <w:r w:rsidR="00A73013">
        <w:rPr>
          <w:sz w:val="24"/>
          <w:szCs w:val="24"/>
        </w:rPr>
        <w:t xml:space="preserve"> and 3</w:t>
      </w:r>
      <w:r w:rsidR="00A73013" w:rsidRPr="00A73013">
        <w:rPr>
          <w:sz w:val="24"/>
          <w:szCs w:val="24"/>
          <w:vertAlign w:val="superscript"/>
        </w:rPr>
        <w:t>rd</w:t>
      </w:r>
      <w:r w:rsidR="00A73013">
        <w:rPr>
          <w:sz w:val="24"/>
          <w:szCs w:val="24"/>
        </w:rPr>
        <w:t xml:space="preserve"> nationally. Behind two smaller local authorities with single figure providers on their districts.</w:t>
      </w:r>
    </w:p>
    <w:p w14:paraId="4D75D681" w14:textId="5369F93F" w:rsidR="001F2251" w:rsidRPr="00693139" w:rsidRDefault="001F2251" w:rsidP="005115C3">
      <w:pPr>
        <w:rPr>
          <w:sz w:val="24"/>
          <w:szCs w:val="24"/>
        </w:rPr>
      </w:pPr>
      <w:r w:rsidRPr="00693139">
        <w:rPr>
          <w:sz w:val="24"/>
          <w:szCs w:val="24"/>
        </w:rPr>
        <w:t>Existing codes are codes that are renewed by families term on term, while new codes are brand new and used for the first time in term.</w:t>
      </w:r>
    </w:p>
    <w:tbl>
      <w:tblPr>
        <w:tblW w:w="0" w:type="auto"/>
        <w:tblCellMar>
          <w:left w:w="0" w:type="dxa"/>
          <w:right w:w="0" w:type="dxa"/>
        </w:tblCellMar>
        <w:tblLook w:val="04A0" w:firstRow="1" w:lastRow="0" w:firstColumn="1" w:lastColumn="0" w:noHBand="0" w:noVBand="1"/>
      </w:tblPr>
      <w:tblGrid>
        <w:gridCol w:w="3111"/>
        <w:gridCol w:w="3111"/>
        <w:gridCol w:w="3110"/>
      </w:tblGrid>
      <w:tr w:rsidR="001F2251" w:rsidRPr="001F2251" w14:paraId="46BD8A61" w14:textId="77777777" w:rsidTr="001F2251">
        <w:tc>
          <w:tcPr>
            <w:tcW w:w="3116" w:type="dxa"/>
            <w:tcBorders>
              <w:top w:val="nil"/>
              <w:left w:val="nil"/>
              <w:bottom w:val="single" w:sz="8" w:space="0" w:color="auto"/>
              <w:right w:val="single" w:sz="8" w:space="0" w:color="auto"/>
            </w:tcBorders>
            <w:tcMar>
              <w:top w:w="0" w:type="dxa"/>
              <w:left w:w="108" w:type="dxa"/>
              <w:bottom w:w="0" w:type="dxa"/>
              <w:right w:w="108" w:type="dxa"/>
            </w:tcMar>
          </w:tcPr>
          <w:p w14:paraId="3AF0A690" w14:textId="77777777" w:rsidR="001F2251" w:rsidRPr="001F2251" w:rsidRDefault="001F2251" w:rsidP="001F2251"/>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32B2A3" w14:textId="77777777" w:rsidR="001F2251" w:rsidRPr="001F2251" w:rsidRDefault="001F2251" w:rsidP="001F2251">
            <w:pPr>
              <w:rPr>
                <w:b/>
                <w:bCs/>
              </w:rPr>
            </w:pPr>
            <w:r w:rsidRPr="001F2251">
              <w:rPr>
                <w:b/>
                <w:bCs/>
              </w:rPr>
              <w:t>Existing Codes</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BE643" w14:textId="77777777" w:rsidR="001F2251" w:rsidRPr="001F2251" w:rsidRDefault="001F2251" w:rsidP="001F2251">
            <w:pPr>
              <w:rPr>
                <w:b/>
                <w:bCs/>
              </w:rPr>
            </w:pPr>
            <w:r w:rsidRPr="001F2251">
              <w:rPr>
                <w:b/>
                <w:bCs/>
              </w:rPr>
              <w:t>New Codes</w:t>
            </w:r>
          </w:p>
        </w:tc>
      </w:tr>
      <w:tr w:rsidR="001F2251" w:rsidRPr="001F2251" w14:paraId="239EC484" w14:textId="77777777" w:rsidTr="001F225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2969C" w14:textId="77777777" w:rsidR="001F2251" w:rsidRPr="001F2251" w:rsidRDefault="001F2251" w:rsidP="001F2251">
            <w:pPr>
              <w:rPr>
                <w:b/>
                <w:bCs/>
              </w:rPr>
            </w:pPr>
            <w:r w:rsidRPr="001F2251">
              <w:rPr>
                <w:b/>
                <w:bCs/>
              </w:rPr>
              <w:t>National</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708C3AC" w14:textId="77777777" w:rsidR="001F2251" w:rsidRPr="001F2251" w:rsidRDefault="001F2251" w:rsidP="001F2251">
            <w:pPr>
              <w:jc w:val="center"/>
            </w:pPr>
            <w:r w:rsidRPr="001F2251">
              <w:t>95%</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64797FE" w14:textId="77777777" w:rsidR="001F2251" w:rsidRPr="001F2251" w:rsidRDefault="001F2251" w:rsidP="001F2251">
            <w:pPr>
              <w:jc w:val="center"/>
            </w:pPr>
            <w:r w:rsidRPr="001F2251">
              <w:t>86%</w:t>
            </w:r>
          </w:p>
        </w:tc>
      </w:tr>
      <w:tr w:rsidR="001F2251" w:rsidRPr="001F2251" w14:paraId="4B5B2B6C" w14:textId="77777777" w:rsidTr="001F225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5BC3E" w14:textId="77777777" w:rsidR="001F2251" w:rsidRPr="001F2251" w:rsidRDefault="001F2251" w:rsidP="001F2251">
            <w:pPr>
              <w:rPr>
                <w:b/>
                <w:bCs/>
              </w:rPr>
            </w:pPr>
            <w:r w:rsidRPr="001F2251">
              <w:rPr>
                <w:b/>
                <w:bCs/>
              </w:rPr>
              <w:t>West Midlands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4736A85" w14:textId="77777777" w:rsidR="001F2251" w:rsidRPr="001F2251" w:rsidRDefault="001F2251" w:rsidP="001F2251">
            <w:pPr>
              <w:jc w:val="center"/>
            </w:pPr>
            <w:r w:rsidRPr="001F2251">
              <w:t>95%</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ACA3B8B" w14:textId="77777777" w:rsidR="001F2251" w:rsidRPr="001F2251" w:rsidRDefault="001F2251" w:rsidP="001F2251">
            <w:pPr>
              <w:jc w:val="center"/>
            </w:pPr>
            <w:r w:rsidRPr="001F2251">
              <w:t>85%</w:t>
            </w:r>
          </w:p>
        </w:tc>
      </w:tr>
      <w:tr w:rsidR="001F2251" w:rsidRPr="001F2251" w14:paraId="12630548" w14:textId="77777777" w:rsidTr="001F225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DA59B" w14:textId="77777777" w:rsidR="001F2251" w:rsidRPr="001F2251" w:rsidRDefault="001F2251" w:rsidP="001F2251">
            <w:pPr>
              <w:rPr>
                <w:b/>
                <w:bCs/>
              </w:rPr>
            </w:pPr>
            <w:r w:rsidRPr="001F2251">
              <w:rPr>
                <w:b/>
                <w:bCs/>
              </w:rPr>
              <w:t>Shropshire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1E6D6D7" w14:textId="77777777" w:rsidR="001F2251" w:rsidRPr="001F2251" w:rsidRDefault="001F2251" w:rsidP="001F2251">
            <w:pPr>
              <w:jc w:val="center"/>
            </w:pPr>
            <w:r w:rsidRPr="001F2251">
              <w:t>98%</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FCCE467" w14:textId="6E836A21" w:rsidR="001F2251" w:rsidRPr="001F2251" w:rsidRDefault="001F2251" w:rsidP="001F2251">
            <w:pPr>
              <w:jc w:val="center"/>
            </w:pPr>
            <w:r w:rsidRPr="001F2251">
              <w:t>8</w:t>
            </w:r>
            <w:r w:rsidR="00D53B26">
              <w:t>8</w:t>
            </w:r>
            <w:r w:rsidRPr="001F2251">
              <w:t>%</w:t>
            </w:r>
          </w:p>
        </w:tc>
      </w:tr>
    </w:tbl>
    <w:p w14:paraId="70978CAB" w14:textId="77777777" w:rsidR="00F06625" w:rsidRDefault="00F06625" w:rsidP="001F2251">
      <w:pPr>
        <w:ind w:left="0" w:firstLine="0"/>
      </w:pPr>
    </w:p>
    <w:p w14:paraId="74314D4A" w14:textId="70E732DF" w:rsidR="005115C3" w:rsidRDefault="005115C3" w:rsidP="005115C3">
      <w:r>
        <w:t>(Source: View your Education data- Department for Education)</w:t>
      </w:r>
    </w:p>
    <w:p w14:paraId="3392FC0D" w14:textId="77777777" w:rsidR="00D854FF" w:rsidRDefault="00D854FF" w:rsidP="005115C3">
      <w:pPr>
        <w:spacing w:after="699"/>
        <w:ind w:left="0" w:firstLine="0"/>
      </w:pPr>
    </w:p>
    <w:p w14:paraId="53B955EA" w14:textId="77777777" w:rsidR="00F06625" w:rsidRDefault="00F06625" w:rsidP="005115C3">
      <w:pPr>
        <w:spacing w:after="699"/>
        <w:ind w:left="0" w:firstLine="0"/>
      </w:pPr>
    </w:p>
    <w:p w14:paraId="3F063A34" w14:textId="77777777" w:rsidR="009C71A1" w:rsidRPr="00E871A7" w:rsidRDefault="002A518E">
      <w:pPr>
        <w:pStyle w:val="Heading3"/>
        <w:ind w:left="-5"/>
        <w:rPr>
          <w:color w:val="0070C0"/>
        </w:rPr>
      </w:pPr>
      <w:bookmarkStart w:id="12" w:name="_Toc196382218"/>
      <w:bookmarkStart w:id="13" w:name="_Toc97171"/>
      <w:r w:rsidRPr="00E871A7">
        <w:rPr>
          <w:color w:val="0070C0"/>
        </w:rPr>
        <w:t>Opening hours and availability</w:t>
      </w:r>
      <w:bookmarkEnd w:id="12"/>
      <w:r w:rsidRPr="00E871A7">
        <w:rPr>
          <w:color w:val="0070C0"/>
        </w:rPr>
        <w:t xml:space="preserve"> </w:t>
      </w:r>
      <w:bookmarkEnd w:id="13"/>
    </w:p>
    <w:p w14:paraId="6CF3C377" w14:textId="2F47815E" w:rsidR="009C71A1" w:rsidRDefault="002A518E">
      <w:pPr>
        <w:ind w:left="-5"/>
      </w:pPr>
      <w:r>
        <w:t xml:space="preserve">Funded childcare is provided to support parents back into work. Due to the variety of shift patterns and employment contracts, the childcare market needs to be flexible and adaptive which can only be facilitated by a marketplace that has many types of providers with a clear offer to parents, covering locations near </w:t>
      </w:r>
      <w:r w:rsidR="006470F4">
        <w:t>workplaces</w:t>
      </w:r>
      <w:r>
        <w:t xml:space="preserve"> and homes as well as various opening times including at weekends and early mornings. </w:t>
      </w:r>
    </w:p>
    <w:p w14:paraId="5E9E9F9E" w14:textId="072D7BD2" w:rsidR="009C71A1" w:rsidRDefault="002A518E">
      <w:pPr>
        <w:ind w:left="-5"/>
      </w:pPr>
      <w:r>
        <w:t xml:space="preserve">The universal offer available to all children the term after their third birthday is for 570 hours per annum. This is usually taken as 15 hours per week over 38 weeks, matching the school calendar. However, families </w:t>
      </w:r>
      <w:r w:rsidR="006470F4">
        <w:t>can</w:t>
      </w:r>
      <w:r>
        <w:t xml:space="preserve"> stretch their entitlement over a longer period by reducing the number of hours taken each week, though it cannot be increased to over 15 hours per week. </w:t>
      </w:r>
    </w:p>
    <w:p w14:paraId="065E661D" w14:textId="26C45606" w:rsidR="009C71A1" w:rsidRDefault="002A518E">
      <w:pPr>
        <w:ind w:left="-5"/>
      </w:pPr>
      <w:r>
        <w:t xml:space="preserve">Providers are asked each year to sign an agreement to accept Government funding for free early years provision. </w:t>
      </w:r>
      <w:r w:rsidR="00001B35">
        <w:t>In Summer 202</w:t>
      </w:r>
      <w:r w:rsidR="0086198E">
        <w:t>6,</w:t>
      </w:r>
      <w:r w:rsidR="00001B35">
        <w:t xml:space="preserve"> we have amended provider agreements to reflect recent changes to </w:t>
      </w:r>
      <w:r w:rsidR="006470F4">
        <w:t>statutory guidance around funding and charging following recent High Court judgment which prompted review of the overall guidance from DfE.</w:t>
      </w:r>
      <w:r w:rsidR="0086198E">
        <w:t xml:space="preserve"> Flexibility is at the heart of this agreement, ensuring parents can access their entitlements.</w:t>
      </w:r>
    </w:p>
    <w:p w14:paraId="6E8027B8" w14:textId="0B5AB95E" w:rsidR="009C71A1" w:rsidRDefault="002A518E">
      <w:pPr>
        <w:ind w:left="-5"/>
      </w:pPr>
      <w:r>
        <w:t xml:space="preserve">There is a wide range of providers across the County which gives a good choice to parents, although due to the rural nature of large parts of </w:t>
      </w:r>
      <w:r w:rsidR="00F4122F">
        <w:t>Shropshire</w:t>
      </w:r>
      <w:r>
        <w:t>, for some family’s</w:t>
      </w:r>
      <w:r>
        <w:rPr>
          <w:rFonts w:ascii="Times New Roman" w:eastAsia="Times New Roman" w:hAnsi="Times New Roman" w:cs="Times New Roman"/>
        </w:rPr>
        <w:t xml:space="preserve"> </w:t>
      </w:r>
      <w:r>
        <w:t xml:space="preserve">choice is limited. Only high-quality settings (those rated as Good or Outstanding by Ofsted) are supported to offer </w:t>
      </w:r>
      <w:r>
        <w:lastRenderedPageBreak/>
        <w:t xml:space="preserve">funded places, however funding is not removed from a provider following a </w:t>
      </w:r>
      <w:r w:rsidR="00E871A7">
        <w:t>low-quality</w:t>
      </w:r>
      <w:r>
        <w:t xml:space="preserve"> judgement if sufficient places, for similar age range, and hours, is not available elsewhere. </w:t>
      </w:r>
    </w:p>
    <w:p w14:paraId="4580BF18" w14:textId="39E60BCE" w:rsidR="009C71A1" w:rsidRDefault="002A518E">
      <w:pPr>
        <w:ind w:left="-5"/>
      </w:pPr>
      <w:r>
        <w:t xml:space="preserve">If the impact of the COVID19 pandemic results in a long-term change of employment patterns and occupations for families in </w:t>
      </w:r>
      <w:r w:rsidR="00F4122F">
        <w:t>Shropshire</w:t>
      </w:r>
      <w:r>
        <w:t xml:space="preserve">, the Local Authority, through </w:t>
      </w:r>
      <w:r w:rsidR="00F4122F">
        <w:t xml:space="preserve">Shropshire. </w:t>
      </w:r>
      <w:r>
        <w:t xml:space="preserve">Children First, will work with providers to ensure suitable places are provided. </w:t>
      </w:r>
    </w:p>
    <w:p w14:paraId="772FE24B" w14:textId="558FBC2F" w:rsidR="009C71A1" w:rsidRDefault="002A518E" w:rsidP="0085046B">
      <w:pPr>
        <w:spacing w:after="1112"/>
        <w:ind w:left="-5"/>
      </w:pPr>
      <w:r>
        <w:t>Greater consideration is also being given to ensure there is sufficient childcare available in settings across the County for babies and very young children as grandparents may be required to take on less childcare in the future due to shielding.</w:t>
      </w:r>
      <w:r w:rsidR="003E6AA4">
        <w:t xml:space="preserve"> </w:t>
      </w:r>
    </w:p>
    <w:p w14:paraId="1748E78D" w14:textId="77777777" w:rsidR="00E871A7" w:rsidRDefault="00E871A7">
      <w:pPr>
        <w:pStyle w:val="Heading3"/>
        <w:spacing w:after="75"/>
        <w:ind w:left="-5"/>
        <w:rPr>
          <w:sz w:val="36"/>
        </w:rPr>
      </w:pPr>
      <w:bookmarkStart w:id="14" w:name="_Toc97172"/>
    </w:p>
    <w:p w14:paraId="715894B0" w14:textId="77777777" w:rsidR="00E871A7" w:rsidRDefault="00E871A7">
      <w:pPr>
        <w:pStyle w:val="Heading3"/>
        <w:spacing w:after="75"/>
        <w:ind w:left="-5"/>
        <w:rPr>
          <w:sz w:val="36"/>
        </w:rPr>
      </w:pPr>
    </w:p>
    <w:p w14:paraId="1BD2DFE8" w14:textId="77777777" w:rsidR="00E871A7" w:rsidRDefault="00E871A7">
      <w:pPr>
        <w:pStyle w:val="Heading3"/>
        <w:spacing w:after="75"/>
        <w:ind w:left="-5"/>
        <w:rPr>
          <w:sz w:val="36"/>
        </w:rPr>
      </w:pPr>
    </w:p>
    <w:p w14:paraId="03094AA4" w14:textId="6E4D0557" w:rsidR="009C71A1" w:rsidRPr="00CE5EB0" w:rsidRDefault="002A518E">
      <w:pPr>
        <w:pStyle w:val="Heading3"/>
        <w:spacing w:after="75"/>
        <w:ind w:left="-5"/>
        <w:rPr>
          <w:color w:val="0070C0"/>
          <w:szCs w:val="32"/>
        </w:rPr>
      </w:pPr>
      <w:bookmarkStart w:id="15" w:name="_Toc196382219"/>
      <w:r w:rsidRPr="00CE5EB0">
        <w:rPr>
          <w:color w:val="0070C0"/>
          <w:szCs w:val="32"/>
        </w:rPr>
        <w:t>Special Educational Needs</w:t>
      </w:r>
      <w:bookmarkEnd w:id="15"/>
      <w:r w:rsidRPr="00CE5EB0">
        <w:rPr>
          <w:color w:val="0070C0"/>
          <w:szCs w:val="32"/>
        </w:rPr>
        <w:t xml:space="preserve"> </w:t>
      </w:r>
      <w:bookmarkEnd w:id="14"/>
    </w:p>
    <w:p w14:paraId="16811E91" w14:textId="77777777" w:rsidR="009C71A1" w:rsidRPr="00CE5EB0" w:rsidRDefault="002A518E">
      <w:pPr>
        <w:ind w:left="-5"/>
        <w:rPr>
          <w:sz w:val="24"/>
          <w:szCs w:val="24"/>
        </w:rPr>
      </w:pPr>
      <w:r w:rsidRPr="00CE5EB0">
        <w:rPr>
          <w:sz w:val="24"/>
          <w:szCs w:val="24"/>
        </w:rPr>
        <w:t xml:space="preserve">Under the Equalities Act 2010, Local Authorities must ensure they promote equality and inclusion by removing barriers of access to funded childcare. This is done by working with parents to know what is available to them and support them to find the right provision, and by working with providers to support and promote best practice. It is important to secure multiagency focus on local partnerships between education, health and social care. </w:t>
      </w:r>
    </w:p>
    <w:p w14:paraId="6C88AF1D" w14:textId="7A7F738B" w:rsidR="007812B6" w:rsidRPr="00CE5EB0" w:rsidRDefault="00822A4E">
      <w:pPr>
        <w:ind w:left="-5"/>
        <w:rPr>
          <w:sz w:val="24"/>
          <w:szCs w:val="24"/>
        </w:rPr>
      </w:pPr>
      <w:r w:rsidRPr="00CE5EB0">
        <w:rPr>
          <w:sz w:val="24"/>
          <w:szCs w:val="24"/>
        </w:rPr>
        <w:t xml:space="preserve">In Shropshire as of April 2025, we have evolved the method in which Early Years providers can access funding for children. We now hold a collaborative inclusive advice and funding panel where we can assess </w:t>
      </w:r>
      <w:r w:rsidR="001D7AC6" w:rsidRPr="00CE5EB0">
        <w:rPr>
          <w:sz w:val="24"/>
          <w:szCs w:val="24"/>
        </w:rPr>
        <w:t>cases</w:t>
      </w:r>
      <w:r w:rsidR="00935028" w:rsidRPr="00CE5EB0">
        <w:rPr>
          <w:sz w:val="24"/>
          <w:szCs w:val="24"/>
        </w:rPr>
        <w:t>. The aim is not to always award funding to supplement 1:1 support for example but utilise the wealth of expertise within the Education Improvement Service to support settings.</w:t>
      </w:r>
    </w:p>
    <w:p w14:paraId="0FC174A6" w14:textId="5218EEB9" w:rsidR="00142D6B" w:rsidRPr="00142D6B" w:rsidRDefault="00142D6B" w:rsidP="00142D6B">
      <w:pPr>
        <w:shd w:val="clear" w:color="auto" w:fill="FFFFFF"/>
        <w:spacing w:line="240" w:lineRule="auto"/>
        <w:ind w:left="0" w:firstLine="0"/>
        <w:textAlignment w:val="baseline"/>
        <w:rPr>
          <w:rFonts w:eastAsia="Times New Roman"/>
          <w:b/>
          <w:bCs/>
          <w:kern w:val="0"/>
          <w:sz w:val="24"/>
          <w:szCs w:val="24"/>
          <w14:ligatures w14:val="none"/>
        </w:rPr>
      </w:pPr>
      <w:r w:rsidRPr="00142D6B">
        <w:rPr>
          <w:rFonts w:eastAsia="Times New Roman"/>
          <w:b/>
          <w:bCs/>
          <w:kern w:val="0"/>
          <w:sz w:val="24"/>
          <w:szCs w:val="24"/>
          <w14:ligatures w14:val="none"/>
        </w:rPr>
        <w:t>Early Years Inclusion Advice and Funding</w:t>
      </w:r>
      <w:r>
        <w:rPr>
          <w:rFonts w:eastAsia="Times New Roman"/>
          <w:b/>
          <w:bCs/>
          <w:kern w:val="0"/>
          <w:sz w:val="24"/>
          <w:szCs w:val="24"/>
          <w14:ligatures w14:val="none"/>
        </w:rPr>
        <w:t xml:space="preserve"> (</w:t>
      </w:r>
      <w:hyperlink r:id="rId25" w:history="1">
        <w:r w:rsidR="00822A4E" w:rsidRPr="00822A4E">
          <w:rPr>
            <w:rStyle w:val="Hyperlink"/>
            <w:rFonts w:eastAsia="Times New Roman"/>
            <w:b/>
            <w:bCs/>
            <w:kern w:val="0"/>
            <w:sz w:val="24"/>
            <w:szCs w:val="24"/>
            <w14:ligatures w14:val="none"/>
          </w:rPr>
          <w:t>Early Years Inclusion Advice and Funding | Shropshire Learning Gateway</w:t>
        </w:r>
      </w:hyperlink>
      <w:r w:rsidR="00822A4E">
        <w:rPr>
          <w:rFonts w:eastAsia="Times New Roman"/>
          <w:b/>
          <w:bCs/>
          <w:kern w:val="0"/>
          <w:sz w:val="24"/>
          <w:szCs w:val="24"/>
          <w14:ligatures w14:val="none"/>
        </w:rPr>
        <w:t>)</w:t>
      </w:r>
    </w:p>
    <w:p w14:paraId="0BA4BE87" w14:textId="77777777" w:rsidR="00142D6B" w:rsidRPr="00142D6B" w:rsidRDefault="00142D6B" w:rsidP="00142D6B">
      <w:pPr>
        <w:shd w:val="clear" w:color="auto" w:fill="FFFFFF"/>
        <w:spacing w:line="240" w:lineRule="auto"/>
        <w:ind w:left="0" w:firstLine="0"/>
        <w:textAlignment w:val="baseline"/>
        <w:rPr>
          <w:rFonts w:eastAsia="Times New Roman"/>
          <w:kern w:val="0"/>
          <w:sz w:val="24"/>
          <w:szCs w:val="24"/>
          <w14:ligatures w14:val="none"/>
        </w:rPr>
      </w:pPr>
      <w:r w:rsidRPr="00142D6B">
        <w:rPr>
          <w:rFonts w:eastAsia="Times New Roman"/>
          <w:kern w:val="0"/>
          <w:sz w:val="24"/>
          <w:szCs w:val="24"/>
          <w14:ligatures w14:val="none"/>
        </w:rPr>
        <w:t>Why does Shropshire have an Early Years Inclusion Fund?</w:t>
      </w:r>
    </w:p>
    <w:p w14:paraId="4A2DF9B0" w14:textId="77777777" w:rsidR="00142D6B" w:rsidRPr="00142D6B" w:rsidRDefault="00142D6B" w:rsidP="00142D6B">
      <w:pPr>
        <w:shd w:val="clear" w:color="auto" w:fill="FFFFFF"/>
        <w:spacing w:after="0" w:line="240" w:lineRule="auto"/>
        <w:ind w:left="0" w:firstLine="0"/>
        <w:textAlignment w:val="baseline"/>
        <w:rPr>
          <w:rFonts w:eastAsia="Times New Roman"/>
          <w:kern w:val="0"/>
          <w:sz w:val="24"/>
          <w:szCs w:val="24"/>
          <w14:ligatures w14:val="none"/>
        </w:rPr>
      </w:pPr>
      <w:r w:rsidRPr="00142D6B">
        <w:rPr>
          <w:rFonts w:eastAsia="Times New Roman"/>
          <w:kern w:val="0"/>
          <w:sz w:val="24"/>
          <w:szCs w:val="24"/>
          <w14:ligatures w14:val="none"/>
        </w:rPr>
        <w:t>Early Education and Childcare Statutory Guidance for Local Authorities places a requirement on local authorities to establish an Early Years Inclusion Fund to support all providers delivering funded early years education in meeting the emerging needs of children with special educational needs (SEN). In Shropshire this is Early Years Inclusion Funding (EYIF) which will support all eligible children with special educational needs (SEN) who are taking up the new and existing Early Years entitlement funding.</w:t>
      </w:r>
    </w:p>
    <w:p w14:paraId="250EB6C7" w14:textId="77777777" w:rsidR="001D7AC6" w:rsidRDefault="001D7AC6" w:rsidP="00142D6B">
      <w:pPr>
        <w:shd w:val="clear" w:color="auto" w:fill="FFFFFF"/>
        <w:spacing w:line="240" w:lineRule="auto"/>
        <w:ind w:left="0" w:firstLine="0"/>
        <w:textAlignment w:val="baseline"/>
        <w:rPr>
          <w:rFonts w:eastAsia="Times New Roman"/>
          <w:kern w:val="0"/>
          <w:sz w:val="24"/>
          <w:szCs w:val="24"/>
          <w14:ligatures w14:val="none"/>
        </w:rPr>
      </w:pPr>
    </w:p>
    <w:p w14:paraId="60D0BB10" w14:textId="43E0E06E" w:rsidR="00142D6B" w:rsidRPr="00142D6B" w:rsidRDefault="00142D6B" w:rsidP="00142D6B">
      <w:pPr>
        <w:shd w:val="clear" w:color="auto" w:fill="FFFFFF"/>
        <w:spacing w:line="240" w:lineRule="auto"/>
        <w:ind w:left="0" w:firstLine="0"/>
        <w:textAlignment w:val="baseline"/>
        <w:rPr>
          <w:rFonts w:eastAsia="Times New Roman"/>
          <w:kern w:val="0"/>
          <w:sz w:val="24"/>
          <w:szCs w:val="24"/>
          <w14:ligatures w14:val="none"/>
        </w:rPr>
      </w:pPr>
      <w:r w:rsidRPr="00142D6B">
        <w:rPr>
          <w:rFonts w:eastAsia="Times New Roman"/>
          <w:kern w:val="0"/>
          <w:sz w:val="24"/>
          <w:szCs w:val="24"/>
          <w14:ligatures w14:val="none"/>
        </w:rPr>
        <w:t>What is the Early Years Inclusion Advice and Fund Panel?</w:t>
      </w:r>
    </w:p>
    <w:p w14:paraId="42A544C1" w14:textId="29740568" w:rsidR="00142D6B" w:rsidRPr="00142D6B" w:rsidRDefault="00142D6B" w:rsidP="00142D6B">
      <w:pPr>
        <w:shd w:val="clear" w:color="auto" w:fill="FFFFFF"/>
        <w:spacing w:after="0" w:line="240" w:lineRule="auto"/>
        <w:ind w:left="0" w:firstLine="0"/>
        <w:textAlignment w:val="baseline"/>
        <w:rPr>
          <w:rFonts w:eastAsia="Times New Roman"/>
          <w:kern w:val="0"/>
          <w:sz w:val="24"/>
          <w:szCs w:val="24"/>
          <w14:ligatures w14:val="none"/>
        </w:rPr>
      </w:pPr>
      <w:r w:rsidRPr="00142D6B">
        <w:rPr>
          <w:rFonts w:eastAsia="Times New Roman"/>
          <w:kern w:val="0"/>
          <w:sz w:val="24"/>
          <w:szCs w:val="24"/>
          <w14:ligatures w14:val="none"/>
        </w:rPr>
        <w:lastRenderedPageBreak/>
        <w:t xml:space="preserve">The Early Years Inclusion Advice and Funding Panel is a meeting of Local Authority representatives and other professionals who have expertise in special educational needs within the Early Years. It has been developed for all Early Years Settings in Shropshire </w:t>
      </w:r>
      <w:r w:rsidR="00CE5EB0" w:rsidRPr="00142D6B">
        <w:rPr>
          <w:rFonts w:eastAsia="Times New Roman"/>
          <w:kern w:val="0"/>
          <w:sz w:val="24"/>
          <w:szCs w:val="24"/>
          <w14:ligatures w14:val="none"/>
        </w:rPr>
        <w:t>for</w:t>
      </w:r>
      <w:r w:rsidRPr="00142D6B">
        <w:rPr>
          <w:rFonts w:eastAsia="Times New Roman"/>
          <w:kern w:val="0"/>
          <w:sz w:val="24"/>
          <w:szCs w:val="24"/>
          <w14:ligatures w14:val="none"/>
        </w:rPr>
        <w:t xml:space="preserve"> them to access advice and additional funding to support children who attend their settings with special educational needs.</w:t>
      </w:r>
    </w:p>
    <w:p w14:paraId="594B8830" w14:textId="77777777" w:rsidR="00142D6B" w:rsidRPr="00142D6B" w:rsidRDefault="00142D6B" w:rsidP="00142D6B">
      <w:pPr>
        <w:shd w:val="clear" w:color="auto" w:fill="FFFFFF"/>
        <w:spacing w:after="0" w:line="240" w:lineRule="auto"/>
        <w:ind w:left="0" w:firstLine="0"/>
        <w:textAlignment w:val="baseline"/>
        <w:rPr>
          <w:rFonts w:eastAsia="Times New Roman"/>
          <w:kern w:val="0"/>
          <w:sz w:val="24"/>
          <w:szCs w:val="24"/>
          <w14:ligatures w14:val="none"/>
        </w:rPr>
      </w:pPr>
      <w:r w:rsidRPr="00142D6B">
        <w:rPr>
          <w:rFonts w:eastAsia="Times New Roman"/>
          <w:kern w:val="0"/>
          <w:sz w:val="24"/>
          <w:szCs w:val="24"/>
          <w14:ligatures w14:val="none"/>
        </w:rPr>
        <w:t>Settings must work with parent carers and children in a person-centred way, including parents in the application and review process. Parent Carers are not required to attend the panel.</w:t>
      </w:r>
    </w:p>
    <w:p w14:paraId="52A007AC" w14:textId="77777777" w:rsidR="00142D6B" w:rsidRDefault="00142D6B">
      <w:pPr>
        <w:ind w:left="-5"/>
      </w:pPr>
    </w:p>
    <w:p w14:paraId="6781062E" w14:textId="3ED6002B" w:rsidR="007812B6" w:rsidRPr="0086198E" w:rsidRDefault="00CE5EB0">
      <w:pPr>
        <w:ind w:left="-5"/>
        <w:rPr>
          <w:sz w:val="24"/>
          <w:szCs w:val="24"/>
        </w:rPr>
      </w:pPr>
      <w:r w:rsidRPr="0086198E">
        <w:rPr>
          <w:sz w:val="24"/>
          <w:szCs w:val="24"/>
        </w:rPr>
        <w:t xml:space="preserve">Introduction of SEND support officers has had an extremely positive impact on settings ability to seek advice, support and </w:t>
      </w:r>
      <w:r w:rsidR="0086198E" w:rsidRPr="0086198E">
        <w:rPr>
          <w:sz w:val="24"/>
          <w:szCs w:val="24"/>
        </w:rPr>
        <w:t>turn the key in supporting children of early years in Shropshire. We currently have 3 on board who are attending settings daily, with further officers plan to be recruited in the future. These officers are also working alongside the proposed SEND hubs which will launch in April 2026.</w:t>
      </w:r>
    </w:p>
    <w:p w14:paraId="5C107E8E" w14:textId="77777777" w:rsidR="007812B6" w:rsidRDefault="007812B6">
      <w:pPr>
        <w:ind w:left="-5"/>
      </w:pPr>
    </w:p>
    <w:p w14:paraId="2D064AB0" w14:textId="77777777" w:rsidR="007812B6" w:rsidRDefault="007812B6">
      <w:pPr>
        <w:ind w:left="-5"/>
      </w:pPr>
    </w:p>
    <w:p w14:paraId="6C254E40" w14:textId="77777777" w:rsidR="007812B6" w:rsidRDefault="007812B6">
      <w:pPr>
        <w:ind w:left="-5"/>
      </w:pPr>
    </w:p>
    <w:p w14:paraId="4726C89E" w14:textId="77777777" w:rsidR="007812B6" w:rsidRDefault="007812B6">
      <w:pPr>
        <w:ind w:left="-5"/>
      </w:pPr>
    </w:p>
    <w:p w14:paraId="43CE2D65" w14:textId="77777777" w:rsidR="007812B6" w:rsidRDefault="007812B6">
      <w:pPr>
        <w:ind w:left="-5"/>
      </w:pPr>
    </w:p>
    <w:p w14:paraId="333F91F1" w14:textId="77777777" w:rsidR="007812B6" w:rsidRDefault="007812B6">
      <w:pPr>
        <w:ind w:left="-5"/>
      </w:pPr>
    </w:p>
    <w:p w14:paraId="7F3D0E9C" w14:textId="77777777" w:rsidR="007812B6" w:rsidRDefault="007812B6" w:rsidP="008873AE">
      <w:pPr>
        <w:ind w:left="0" w:firstLine="0"/>
      </w:pPr>
    </w:p>
    <w:p w14:paraId="3EAFF855" w14:textId="77777777" w:rsidR="009C71A1" w:rsidRPr="00E871A7" w:rsidRDefault="002A518E">
      <w:pPr>
        <w:pStyle w:val="Heading3"/>
        <w:spacing w:after="75"/>
        <w:ind w:left="-5"/>
        <w:rPr>
          <w:color w:val="0070C0"/>
        </w:rPr>
      </w:pPr>
      <w:bookmarkStart w:id="16" w:name="_Toc196382220"/>
      <w:bookmarkStart w:id="17" w:name="_Toc97173"/>
      <w:r w:rsidRPr="00E871A7">
        <w:rPr>
          <w:color w:val="0070C0"/>
          <w:sz w:val="36"/>
        </w:rPr>
        <w:t>Families from minority backgrounds</w:t>
      </w:r>
      <w:bookmarkEnd w:id="16"/>
      <w:r w:rsidRPr="00E871A7">
        <w:rPr>
          <w:color w:val="0070C0"/>
          <w:sz w:val="36"/>
        </w:rPr>
        <w:t xml:space="preserve"> </w:t>
      </w:r>
      <w:bookmarkEnd w:id="17"/>
    </w:p>
    <w:p w14:paraId="7FD6B65B" w14:textId="77777777" w:rsidR="009C71A1" w:rsidRPr="00443594" w:rsidRDefault="002A518E">
      <w:pPr>
        <w:ind w:left="-5"/>
      </w:pPr>
      <w:r w:rsidRPr="00443594">
        <w:t xml:space="preserve">Ensuring children from minority backgrounds are able to access funded early education places is key to reducing inequality and ensure all children receive the best start in life. Therefore, the monitoring of take-up amongst these groups and the active engagement by the Local Authority to ensuring the childcare market and available information meets the needs of these families is a crucial aspect of assessing childcare sufficiency.  </w:t>
      </w:r>
    </w:p>
    <w:p w14:paraId="6B1ECD52" w14:textId="4FE88AA9" w:rsidR="009C71A1" w:rsidRPr="00443594" w:rsidRDefault="002A518E">
      <w:pPr>
        <w:spacing w:after="29"/>
        <w:ind w:left="-5"/>
      </w:pPr>
      <w:r w:rsidRPr="00443594">
        <w:t>Data from the 20</w:t>
      </w:r>
      <w:r w:rsidR="00E30932" w:rsidRPr="00443594">
        <w:t>2</w:t>
      </w:r>
      <w:r w:rsidRPr="00443594">
        <w:t xml:space="preserve">1 census shows that across </w:t>
      </w:r>
      <w:r w:rsidR="00A85E67" w:rsidRPr="00443594">
        <w:t>Shropshire</w:t>
      </w:r>
      <w:r w:rsidRPr="00443594">
        <w:t xml:space="preserve"> 9</w:t>
      </w:r>
      <w:r w:rsidR="009668FA" w:rsidRPr="00443594">
        <w:t>3</w:t>
      </w:r>
      <w:r w:rsidRPr="00443594">
        <w:t>.</w:t>
      </w:r>
      <w:r w:rsidR="009668FA" w:rsidRPr="00443594">
        <w:t>3</w:t>
      </w:r>
      <w:r w:rsidRPr="00443594">
        <w:t>% of residents classified themselves as White British, with a further</w:t>
      </w:r>
      <w:r w:rsidRPr="00443594">
        <w:rPr>
          <w:rFonts w:ascii="Times New Roman" w:eastAsia="Times New Roman" w:hAnsi="Times New Roman" w:cs="Times New Roman"/>
        </w:rPr>
        <w:t xml:space="preserve"> </w:t>
      </w:r>
      <w:r w:rsidR="00B76704" w:rsidRPr="00443594">
        <w:t>3</w:t>
      </w:r>
      <w:r w:rsidRPr="00443594">
        <w:t>.</w:t>
      </w:r>
      <w:r w:rsidR="00B76704" w:rsidRPr="00443594">
        <w:t>4</w:t>
      </w:r>
      <w:r w:rsidRPr="00443594">
        <w:t>% classified</w:t>
      </w:r>
      <w:r w:rsidRPr="00443594">
        <w:rPr>
          <w:rFonts w:ascii="Times New Roman" w:eastAsia="Times New Roman" w:hAnsi="Times New Roman" w:cs="Times New Roman"/>
        </w:rPr>
        <w:t xml:space="preserve"> </w:t>
      </w:r>
      <w:r w:rsidRPr="00443594">
        <w:t>as ‘White,</w:t>
      </w:r>
      <w:r w:rsidRPr="00443594">
        <w:rPr>
          <w:rFonts w:ascii="Times New Roman" w:eastAsia="Times New Roman" w:hAnsi="Times New Roman" w:cs="Times New Roman"/>
        </w:rPr>
        <w:t xml:space="preserve"> </w:t>
      </w:r>
      <w:r w:rsidRPr="00443594">
        <w:t>other’.</w:t>
      </w:r>
      <w:r w:rsidRPr="00443594">
        <w:rPr>
          <w:rFonts w:ascii="Times New Roman" w:eastAsia="Times New Roman" w:hAnsi="Times New Roman" w:cs="Times New Roman"/>
        </w:rPr>
        <w:t xml:space="preserve"> </w:t>
      </w:r>
      <w:r w:rsidRPr="00443594">
        <w:t>The</w:t>
      </w:r>
      <w:r w:rsidRPr="00443594">
        <w:rPr>
          <w:rFonts w:ascii="Times New Roman" w:eastAsia="Times New Roman" w:hAnsi="Times New Roman" w:cs="Times New Roman"/>
        </w:rPr>
        <w:t xml:space="preserve"> </w:t>
      </w:r>
      <w:r w:rsidRPr="00443594">
        <w:t>next</w:t>
      </w:r>
      <w:r w:rsidRPr="00443594">
        <w:rPr>
          <w:rFonts w:ascii="Times New Roman" w:eastAsia="Times New Roman" w:hAnsi="Times New Roman" w:cs="Times New Roman"/>
        </w:rPr>
        <w:t xml:space="preserve"> </w:t>
      </w:r>
      <w:r w:rsidRPr="00443594">
        <w:t>largest</w:t>
      </w:r>
      <w:r w:rsidRPr="00443594">
        <w:rPr>
          <w:rFonts w:ascii="Times New Roman" w:eastAsia="Times New Roman" w:hAnsi="Times New Roman" w:cs="Times New Roman"/>
        </w:rPr>
        <w:t xml:space="preserve"> </w:t>
      </w:r>
      <w:r w:rsidRPr="00443594">
        <w:t>ethnic group</w:t>
      </w:r>
      <w:r w:rsidRPr="00443594">
        <w:rPr>
          <w:rFonts w:ascii="Times New Roman" w:eastAsia="Times New Roman" w:hAnsi="Times New Roman" w:cs="Times New Roman"/>
        </w:rPr>
        <w:t xml:space="preserve"> </w:t>
      </w:r>
      <w:r w:rsidRPr="00443594">
        <w:t>were</w:t>
      </w:r>
      <w:r w:rsidRPr="00443594">
        <w:rPr>
          <w:rFonts w:ascii="Times New Roman" w:eastAsia="Times New Roman" w:hAnsi="Times New Roman" w:cs="Times New Roman"/>
        </w:rPr>
        <w:t xml:space="preserve"> </w:t>
      </w:r>
      <w:r w:rsidRPr="00443594">
        <w:t>those classifying</w:t>
      </w:r>
      <w:r w:rsidRPr="00443594">
        <w:rPr>
          <w:rFonts w:ascii="Times New Roman" w:eastAsia="Times New Roman" w:hAnsi="Times New Roman" w:cs="Times New Roman"/>
        </w:rPr>
        <w:t xml:space="preserve"> </w:t>
      </w:r>
      <w:r w:rsidRPr="00443594">
        <w:t>as ‘</w:t>
      </w:r>
      <w:r w:rsidR="00DD06B5" w:rsidRPr="00443594">
        <w:t>Indian</w:t>
      </w:r>
      <w:r w:rsidRPr="00443594">
        <w:t>’</w:t>
      </w:r>
      <w:r w:rsidRPr="00443594">
        <w:rPr>
          <w:rFonts w:ascii="Times New Roman" w:eastAsia="Times New Roman" w:hAnsi="Times New Roman" w:cs="Times New Roman"/>
        </w:rPr>
        <w:t xml:space="preserve"> </w:t>
      </w:r>
      <w:r w:rsidRPr="00443594">
        <w:t>at 0.</w:t>
      </w:r>
      <w:r w:rsidR="00DD06B5" w:rsidRPr="00443594">
        <w:t>5</w:t>
      </w:r>
      <w:r w:rsidRPr="00443594">
        <w:t>%</w:t>
      </w:r>
      <w:r w:rsidRPr="00443594">
        <w:rPr>
          <w:rFonts w:ascii="Times New Roman" w:eastAsia="Times New Roman" w:hAnsi="Times New Roman" w:cs="Times New Roman"/>
        </w:rPr>
        <w:t xml:space="preserve"> </w:t>
      </w:r>
      <w:r w:rsidRPr="00443594">
        <w:t>of</w:t>
      </w:r>
      <w:r w:rsidRPr="00443594">
        <w:rPr>
          <w:rFonts w:ascii="Times New Roman" w:eastAsia="Times New Roman" w:hAnsi="Times New Roman" w:cs="Times New Roman"/>
        </w:rPr>
        <w:t xml:space="preserve"> </w:t>
      </w:r>
      <w:r w:rsidRPr="00443594">
        <w:t>the</w:t>
      </w:r>
      <w:r w:rsidRPr="00443594">
        <w:rPr>
          <w:rFonts w:ascii="Times New Roman" w:eastAsia="Times New Roman" w:hAnsi="Times New Roman" w:cs="Times New Roman"/>
        </w:rPr>
        <w:t xml:space="preserve"> </w:t>
      </w:r>
      <w:r w:rsidRPr="00443594">
        <w:t xml:space="preserve">population, with all other ethnic groups at less than 1%. This represents a far lower population of minority ethnic groups than the </w:t>
      </w:r>
    </w:p>
    <w:p w14:paraId="067FA6CC" w14:textId="46E5FE5C" w:rsidR="00DD06B5" w:rsidRPr="00443594" w:rsidRDefault="002A518E">
      <w:pPr>
        <w:spacing w:after="239"/>
        <w:ind w:left="-5"/>
      </w:pPr>
      <w:r w:rsidRPr="00443594">
        <w:t>West</w:t>
      </w:r>
      <w:r w:rsidRPr="00443594">
        <w:rPr>
          <w:rFonts w:ascii="Times New Roman" w:eastAsia="Times New Roman" w:hAnsi="Times New Roman" w:cs="Times New Roman"/>
        </w:rPr>
        <w:t xml:space="preserve"> </w:t>
      </w:r>
      <w:r w:rsidRPr="00443594">
        <w:t>Midlands,</w:t>
      </w:r>
      <w:r w:rsidRPr="00443594">
        <w:rPr>
          <w:rFonts w:ascii="Times New Roman" w:eastAsia="Times New Roman" w:hAnsi="Times New Roman" w:cs="Times New Roman"/>
        </w:rPr>
        <w:t xml:space="preserve"> </w:t>
      </w:r>
      <w:r w:rsidRPr="00443594">
        <w:t>where</w:t>
      </w:r>
      <w:r w:rsidRPr="00443594">
        <w:rPr>
          <w:rFonts w:ascii="Times New Roman" w:eastAsia="Times New Roman" w:hAnsi="Times New Roman" w:cs="Times New Roman"/>
        </w:rPr>
        <w:t xml:space="preserve"> </w:t>
      </w:r>
      <w:r w:rsidRPr="00443594">
        <w:t>79.2%</w:t>
      </w:r>
      <w:r w:rsidRPr="00443594">
        <w:rPr>
          <w:rFonts w:ascii="Times New Roman" w:eastAsia="Times New Roman" w:hAnsi="Times New Roman" w:cs="Times New Roman"/>
        </w:rPr>
        <w:t xml:space="preserve"> </w:t>
      </w:r>
      <w:r w:rsidRPr="00443594">
        <w:t>of</w:t>
      </w:r>
      <w:r w:rsidRPr="00443594">
        <w:rPr>
          <w:rFonts w:ascii="Times New Roman" w:eastAsia="Times New Roman" w:hAnsi="Times New Roman" w:cs="Times New Roman"/>
        </w:rPr>
        <w:t xml:space="preserve"> </w:t>
      </w:r>
      <w:r w:rsidRPr="00443594">
        <w:t>residents were recorded as</w:t>
      </w:r>
      <w:r w:rsidRPr="00443594">
        <w:rPr>
          <w:rFonts w:ascii="Times New Roman" w:eastAsia="Times New Roman" w:hAnsi="Times New Roman" w:cs="Times New Roman"/>
        </w:rPr>
        <w:t xml:space="preserve"> </w:t>
      </w:r>
      <w:r w:rsidRPr="00443594">
        <w:t>‘White</w:t>
      </w:r>
      <w:r w:rsidRPr="00443594">
        <w:rPr>
          <w:rFonts w:ascii="Times New Roman" w:eastAsia="Times New Roman" w:hAnsi="Times New Roman" w:cs="Times New Roman"/>
        </w:rPr>
        <w:t xml:space="preserve"> </w:t>
      </w:r>
      <w:r w:rsidRPr="00443594">
        <w:t>British’,</w:t>
      </w:r>
      <w:r w:rsidRPr="00443594">
        <w:rPr>
          <w:rFonts w:ascii="Times New Roman" w:eastAsia="Times New Roman" w:hAnsi="Times New Roman" w:cs="Times New Roman"/>
        </w:rPr>
        <w:t xml:space="preserve"> </w:t>
      </w:r>
      <w:r w:rsidRPr="00443594">
        <w:t>2.5% ’White,</w:t>
      </w:r>
      <w:r w:rsidRPr="00443594">
        <w:rPr>
          <w:rFonts w:ascii="Times New Roman" w:eastAsia="Times New Roman" w:hAnsi="Times New Roman" w:cs="Times New Roman"/>
        </w:rPr>
        <w:t xml:space="preserve"> </w:t>
      </w:r>
      <w:r w:rsidRPr="00443594">
        <w:t>other’,</w:t>
      </w:r>
      <w:r w:rsidRPr="00443594">
        <w:rPr>
          <w:rFonts w:ascii="Times New Roman" w:eastAsia="Times New Roman" w:hAnsi="Times New Roman" w:cs="Times New Roman"/>
        </w:rPr>
        <w:t xml:space="preserve"> </w:t>
      </w:r>
      <w:r w:rsidRPr="00443594">
        <w:t>4.1</w:t>
      </w:r>
      <w:r w:rsidR="00E871A7" w:rsidRPr="00443594">
        <w:t>% as</w:t>
      </w:r>
      <w:r w:rsidRPr="00443594">
        <w:rPr>
          <w:rFonts w:ascii="Times New Roman" w:eastAsia="Times New Roman" w:hAnsi="Times New Roman" w:cs="Times New Roman"/>
        </w:rPr>
        <w:t xml:space="preserve"> </w:t>
      </w:r>
      <w:r w:rsidRPr="00443594">
        <w:t>‘Pakistani’,</w:t>
      </w:r>
      <w:r w:rsidRPr="00443594">
        <w:rPr>
          <w:rFonts w:ascii="Times New Roman" w:eastAsia="Times New Roman" w:hAnsi="Times New Roman" w:cs="Times New Roman"/>
        </w:rPr>
        <w:t xml:space="preserve"> </w:t>
      </w:r>
      <w:r w:rsidRPr="00443594">
        <w:t>3.9% as</w:t>
      </w:r>
      <w:r w:rsidRPr="00443594">
        <w:rPr>
          <w:rFonts w:ascii="Times New Roman" w:eastAsia="Times New Roman" w:hAnsi="Times New Roman" w:cs="Times New Roman"/>
        </w:rPr>
        <w:t xml:space="preserve"> </w:t>
      </w:r>
      <w:r w:rsidRPr="00443594">
        <w:t>‘Indian’</w:t>
      </w:r>
      <w:r w:rsidRPr="00443594">
        <w:rPr>
          <w:rFonts w:ascii="Times New Roman" w:eastAsia="Times New Roman" w:hAnsi="Times New Roman" w:cs="Times New Roman"/>
        </w:rPr>
        <w:t xml:space="preserve"> </w:t>
      </w:r>
      <w:r w:rsidRPr="00443594">
        <w:t>and all</w:t>
      </w:r>
      <w:r w:rsidRPr="00443594">
        <w:rPr>
          <w:rFonts w:ascii="Times New Roman" w:eastAsia="Times New Roman" w:hAnsi="Times New Roman" w:cs="Times New Roman"/>
        </w:rPr>
        <w:t xml:space="preserve"> </w:t>
      </w:r>
      <w:r w:rsidRPr="00443594">
        <w:t>other</w:t>
      </w:r>
      <w:r w:rsidRPr="00443594">
        <w:rPr>
          <w:rFonts w:ascii="Times New Roman" w:eastAsia="Times New Roman" w:hAnsi="Times New Roman" w:cs="Times New Roman"/>
        </w:rPr>
        <w:t xml:space="preserve"> </w:t>
      </w:r>
      <w:r w:rsidRPr="00443594">
        <w:t>groups at</w:t>
      </w:r>
      <w:r w:rsidRPr="00443594">
        <w:rPr>
          <w:rFonts w:ascii="Times New Roman" w:eastAsia="Times New Roman" w:hAnsi="Times New Roman" w:cs="Times New Roman"/>
        </w:rPr>
        <w:t xml:space="preserve"> </w:t>
      </w:r>
      <w:r w:rsidRPr="00443594">
        <w:t>or</w:t>
      </w:r>
      <w:r w:rsidRPr="00443594">
        <w:rPr>
          <w:rFonts w:ascii="Times New Roman" w:eastAsia="Times New Roman" w:hAnsi="Times New Roman" w:cs="Times New Roman"/>
        </w:rPr>
        <w:t xml:space="preserve"> </w:t>
      </w:r>
      <w:r w:rsidRPr="00443594">
        <w:t>below</w:t>
      </w:r>
      <w:r w:rsidRPr="00443594">
        <w:rPr>
          <w:rFonts w:ascii="Times New Roman" w:eastAsia="Times New Roman" w:hAnsi="Times New Roman" w:cs="Times New Roman"/>
        </w:rPr>
        <w:t xml:space="preserve"> </w:t>
      </w:r>
      <w:r w:rsidRPr="00443594">
        <w:t>1.5%</w:t>
      </w:r>
      <w:r w:rsidRPr="00443594">
        <w:rPr>
          <w:vertAlign w:val="superscript"/>
        </w:rPr>
        <w:footnoteReference w:id="3"/>
      </w:r>
      <w:r w:rsidRPr="00443594">
        <w:rPr>
          <w:vertAlign w:val="superscript"/>
        </w:rPr>
        <w:t xml:space="preserve"> </w:t>
      </w:r>
      <w:r w:rsidRPr="00443594">
        <w:t xml:space="preserve">. </w:t>
      </w:r>
    </w:p>
    <w:p w14:paraId="17B7C431" w14:textId="28296E2E" w:rsidR="009C71A1" w:rsidRDefault="002A518E">
      <w:pPr>
        <w:spacing w:after="239"/>
        <w:ind w:left="-5"/>
      </w:pPr>
      <w:r w:rsidRPr="00443594">
        <w:t xml:space="preserve">Comparing the ethnic make-up of </w:t>
      </w:r>
      <w:r w:rsidR="00A85E67" w:rsidRPr="00443594">
        <w:t>Shropshire</w:t>
      </w:r>
      <w:r w:rsidRPr="00443594">
        <w:t xml:space="preserve"> to the take-up of </w:t>
      </w:r>
      <w:r w:rsidR="00E871A7" w:rsidRPr="00443594">
        <w:t>3- and 4-year-old</w:t>
      </w:r>
      <w:r w:rsidRPr="00443594">
        <w:t xml:space="preserve"> funded hours places in Summer term 2020, we can see from table 17 that access to funded places is fairly in </w:t>
      </w:r>
      <w:r w:rsidRPr="00443594">
        <w:lastRenderedPageBreak/>
        <w:t>line with demographics of the County as a whole. However, 12.2% do not record any ethnic original, a significant percentage of the cohort.</w:t>
      </w:r>
      <w:r>
        <w:t xml:space="preserve">  </w:t>
      </w:r>
    </w:p>
    <w:tbl>
      <w:tblPr>
        <w:tblStyle w:val="TableGrid"/>
        <w:tblW w:w="5238" w:type="dxa"/>
        <w:tblInd w:w="127" w:type="dxa"/>
        <w:tblCellMar>
          <w:top w:w="36" w:type="dxa"/>
          <w:left w:w="108" w:type="dxa"/>
          <w:right w:w="58" w:type="dxa"/>
        </w:tblCellMar>
        <w:tblLook w:val="04A0" w:firstRow="1" w:lastRow="0" w:firstColumn="1" w:lastColumn="0" w:noHBand="0" w:noVBand="1"/>
      </w:tblPr>
      <w:tblGrid>
        <w:gridCol w:w="4102"/>
        <w:gridCol w:w="1136"/>
      </w:tblGrid>
      <w:tr w:rsidR="009C71A1" w14:paraId="1F7FE7D9" w14:textId="77777777">
        <w:trPr>
          <w:trHeight w:val="269"/>
        </w:trPr>
        <w:tc>
          <w:tcPr>
            <w:tcW w:w="4102" w:type="dxa"/>
            <w:tcBorders>
              <w:top w:val="single" w:sz="8" w:space="0" w:color="000000"/>
              <w:left w:val="single" w:sz="8" w:space="0" w:color="000000"/>
              <w:bottom w:val="single" w:sz="4" w:space="0" w:color="000000"/>
              <w:right w:val="single" w:sz="4" w:space="0" w:color="000000"/>
            </w:tcBorders>
          </w:tcPr>
          <w:p w14:paraId="7FEE59F3" w14:textId="77777777" w:rsidR="009C71A1" w:rsidRDefault="002A518E">
            <w:pPr>
              <w:spacing w:after="0" w:line="259" w:lineRule="auto"/>
              <w:ind w:left="0" w:firstLine="0"/>
            </w:pPr>
            <w:r>
              <w:rPr>
                <w:sz w:val="20"/>
              </w:rPr>
              <w:t xml:space="preserve">White British/Welsh/English/Cornish </w:t>
            </w:r>
          </w:p>
        </w:tc>
        <w:tc>
          <w:tcPr>
            <w:tcW w:w="1136" w:type="dxa"/>
            <w:tcBorders>
              <w:top w:val="single" w:sz="8" w:space="0" w:color="000000"/>
              <w:left w:val="single" w:sz="4" w:space="0" w:color="000000"/>
              <w:bottom w:val="single" w:sz="4" w:space="0" w:color="000000"/>
              <w:right w:val="single" w:sz="8" w:space="0" w:color="000000"/>
            </w:tcBorders>
          </w:tcPr>
          <w:p w14:paraId="75FDAA6C" w14:textId="77777777" w:rsidR="009C71A1" w:rsidRDefault="002A518E">
            <w:pPr>
              <w:spacing w:after="0" w:line="259" w:lineRule="auto"/>
              <w:ind w:left="0" w:right="55" w:firstLine="0"/>
              <w:jc w:val="right"/>
            </w:pPr>
            <w:r>
              <w:rPr>
                <w:sz w:val="20"/>
              </w:rPr>
              <w:t xml:space="preserve">75.4% </w:t>
            </w:r>
          </w:p>
        </w:tc>
      </w:tr>
      <w:tr w:rsidR="009C71A1" w14:paraId="6FBAC2B9" w14:textId="77777777">
        <w:trPr>
          <w:trHeight w:val="266"/>
        </w:trPr>
        <w:tc>
          <w:tcPr>
            <w:tcW w:w="4102" w:type="dxa"/>
            <w:tcBorders>
              <w:top w:val="single" w:sz="4" w:space="0" w:color="000000"/>
              <w:left w:val="single" w:sz="8" w:space="0" w:color="000000"/>
              <w:bottom w:val="single" w:sz="4" w:space="0" w:color="000000"/>
              <w:right w:val="single" w:sz="4" w:space="0" w:color="000000"/>
            </w:tcBorders>
          </w:tcPr>
          <w:p w14:paraId="08EE37FE" w14:textId="77777777" w:rsidR="009C71A1" w:rsidRDefault="002A518E">
            <w:pPr>
              <w:spacing w:after="0" w:line="259" w:lineRule="auto"/>
              <w:ind w:left="0" w:firstLine="0"/>
            </w:pPr>
            <w:r>
              <w:rPr>
                <w:sz w:val="20"/>
              </w:rPr>
              <w:t xml:space="preserve">Eastern European </w:t>
            </w:r>
          </w:p>
        </w:tc>
        <w:tc>
          <w:tcPr>
            <w:tcW w:w="1136" w:type="dxa"/>
            <w:tcBorders>
              <w:top w:val="single" w:sz="4" w:space="0" w:color="000000"/>
              <w:left w:val="single" w:sz="4" w:space="0" w:color="000000"/>
              <w:bottom w:val="single" w:sz="4" w:space="0" w:color="000000"/>
              <w:right w:val="single" w:sz="8" w:space="0" w:color="000000"/>
            </w:tcBorders>
          </w:tcPr>
          <w:p w14:paraId="35E6BBAE" w14:textId="77777777" w:rsidR="009C71A1" w:rsidRDefault="002A518E">
            <w:pPr>
              <w:spacing w:after="0" w:line="259" w:lineRule="auto"/>
              <w:ind w:left="0" w:right="55" w:firstLine="0"/>
              <w:jc w:val="right"/>
            </w:pPr>
            <w:r>
              <w:rPr>
                <w:sz w:val="20"/>
              </w:rPr>
              <w:t xml:space="preserve">1.4% </w:t>
            </w:r>
          </w:p>
        </w:tc>
      </w:tr>
      <w:tr w:rsidR="009C71A1" w14:paraId="20B2CB65" w14:textId="77777777">
        <w:trPr>
          <w:trHeight w:val="264"/>
        </w:trPr>
        <w:tc>
          <w:tcPr>
            <w:tcW w:w="4102" w:type="dxa"/>
            <w:tcBorders>
              <w:top w:val="single" w:sz="4" w:space="0" w:color="000000"/>
              <w:left w:val="single" w:sz="8" w:space="0" w:color="000000"/>
              <w:bottom w:val="single" w:sz="4" w:space="0" w:color="000000"/>
              <w:right w:val="single" w:sz="4" w:space="0" w:color="000000"/>
            </w:tcBorders>
          </w:tcPr>
          <w:p w14:paraId="6ACD1C1B" w14:textId="77777777" w:rsidR="009C71A1" w:rsidRDefault="002A518E">
            <w:pPr>
              <w:spacing w:after="0" w:line="259" w:lineRule="auto"/>
              <w:ind w:left="0" w:firstLine="0"/>
            </w:pPr>
            <w:r>
              <w:rPr>
                <w:sz w:val="20"/>
              </w:rPr>
              <w:t xml:space="preserve">European </w:t>
            </w:r>
          </w:p>
        </w:tc>
        <w:tc>
          <w:tcPr>
            <w:tcW w:w="1136" w:type="dxa"/>
            <w:tcBorders>
              <w:top w:val="single" w:sz="4" w:space="0" w:color="000000"/>
              <w:left w:val="single" w:sz="4" w:space="0" w:color="000000"/>
              <w:bottom w:val="single" w:sz="4" w:space="0" w:color="000000"/>
              <w:right w:val="single" w:sz="8" w:space="0" w:color="000000"/>
            </w:tcBorders>
          </w:tcPr>
          <w:p w14:paraId="59BC1D09" w14:textId="77777777" w:rsidR="009C71A1" w:rsidRDefault="002A518E">
            <w:pPr>
              <w:spacing w:after="0" w:line="259" w:lineRule="auto"/>
              <w:ind w:left="0" w:right="55" w:firstLine="0"/>
              <w:jc w:val="right"/>
            </w:pPr>
            <w:r>
              <w:rPr>
                <w:sz w:val="20"/>
              </w:rPr>
              <w:t xml:space="preserve">1.4% </w:t>
            </w:r>
          </w:p>
        </w:tc>
      </w:tr>
      <w:tr w:rsidR="009C71A1" w14:paraId="1884B184" w14:textId="77777777">
        <w:trPr>
          <w:trHeight w:val="266"/>
        </w:trPr>
        <w:tc>
          <w:tcPr>
            <w:tcW w:w="4102" w:type="dxa"/>
            <w:tcBorders>
              <w:top w:val="single" w:sz="4" w:space="0" w:color="000000"/>
              <w:left w:val="single" w:sz="8" w:space="0" w:color="000000"/>
              <w:bottom w:val="single" w:sz="4" w:space="0" w:color="000000"/>
              <w:right w:val="single" w:sz="4" w:space="0" w:color="000000"/>
            </w:tcBorders>
          </w:tcPr>
          <w:p w14:paraId="0631B577" w14:textId="77777777" w:rsidR="009C71A1" w:rsidRDefault="002A518E">
            <w:pPr>
              <w:spacing w:after="0" w:line="259" w:lineRule="auto"/>
              <w:ind w:left="0" w:firstLine="0"/>
            </w:pPr>
            <w:r>
              <w:rPr>
                <w:sz w:val="20"/>
              </w:rPr>
              <w:t xml:space="preserve">Pakistani </w:t>
            </w:r>
          </w:p>
        </w:tc>
        <w:tc>
          <w:tcPr>
            <w:tcW w:w="1136" w:type="dxa"/>
            <w:tcBorders>
              <w:top w:val="single" w:sz="4" w:space="0" w:color="000000"/>
              <w:left w:val="single" w:sz="4" w:space="0" w:color="000000"/>
              <w:bottom w:val="single" w:sz="4" w:space="0" w:color="000000"/>
              <w:right w:val="single" w:sz="8" w:space="0" w:color="000000"/>
            </w:tcBorders>
          </w:tcPr>
          <w:p w14:paraId="3C0B4C8E" w14:textId="77777777" w:rsidR="009C71A1" w:rsidRDefault="002A518E">
            <w:pPr>
              <w:spacing w:after="0" w:line="259" w:lineRule="auto"/>
              <w:ind w:left="0" w:right="55" w:firstLine="0"/>
              <w:jc w:val="right"/>
            </w:pPr>
            <w:r>
              <w:rPr>
                <w:sz w:val="20"/>
              </w:rPr>
              <w:t xml:space="preserve">1.2% </w:t>
            </w:r>
          </w:p>
        </w:tc>
      </w:tr>
      <w:tr w:rsidR="009C71A1" w14:paraId="3533467D" w14:textId="77777777">
        <w:trPr>
          <w:trHeight w:val="264"/>
        </w:trPr>
        <w:tc>
          <w:tcPr>
            <w:tcW w:w="4102" w:type="dxa"/>
            <w:tcBorders>
              <w:top w:val="single" w:sz="4" w:space="0" w:color="000000"/>
              <w:left w:val="single" w:sz="8" w:space="0" w:color="000000"/>
              <w:bottom w:val="single" w:sz="4" w:space="0" w:color="000000"/>
              <w:right w:val="single" w:sz="4" w:space="0" w:color="000000"/>
            </w:tcBorders>
          </w:tcPr>
          <w:p w14:paraId="359AC4D5" w14:textId="77777777" w:rsidR="009C71A1" w:rsidRDefault="002A518E">
            <w:pPr>
              <w:spacing w:after="0" w:line="259" w:lineRule="auto"/>
              <w:ind w:left="0" w:firstLine="0"/>
            </w:pPr>
            <w:r>
              <w:rPr>
                <w:sz w:val="20"/>
              </w:rPr>
              <w:t xml:space="preserve">54 other ethnic groups, each less than 1% </w:t>
            </w:r>
          </w:p>
        </w:tc>
        <w:tc>
          <w:tcPr>
            <w:tcW w:w="1136" w:type="dxa"/>
            <w:tcBorders>
              <w:top w:val="single" w:sz="4" w:space="0" w:color="000000"/>
              <w:left w:val="single" w:sz="4" w:space="0" w:color="000000"/>
              <w:bottom w:val="single" w:sz="4" w:space="0" w:color="000000"/>
              <w:right w:val="single" w:sz="8" w:space="0" w:color="000000"/>
            </w:tcBorders>
          </w:tcPr>
          <w:p w14:paraId="0D7DFBD8" w14:textId="77777777" w:rsidR="009C71A1" w:rsidRDefault="002A518E">
            <w:pPr>
              <w:spacing w:after="0" w:line="259" w:lineRule="auto"/>
              <w:ind w:left="0" w:right="55" w:firstLine="0"/>
              <w:jc w:val="right"/>
            </w:pPr>
            <w:r>
              <w:rPr>
                <w:sz w:val="20"/>
              </w:rPr>
              <w:t xml:space="preserve">8.4% </w:t>
            </w:r>
          </w:p>
        </w:tc>
      </w:tr>
      <w:tr w:rsidR="009C71A1" w14:paraId="3E6FBF55" w14:textId="77777777">
        <w:trPr>
          <w:trHeight w:val="286"/>
        </w:trPr>
        <w:tc>
          <w:tcPr>
            <w:tcW w:w="4102" w:type="dxa"/>
            <w:tcBorders>
              <w:top w:val="single" w:sz="4" w:space="0" w:color="000000"/>
              <w:left w:val="single" w:sz="8" w:space="0" w:color="000000"/>
              <w:bottom w:val="single" w:sz="8" w:space="0" w:color="000000"/>
              <w:right w:val="single" w:sz="4" w:space="0" w:color="000000"/>
            </w:tcBorders>
          </w:tcPr>
          <w:p w14:paraId="0B240C05" w14:textId="77777777" w:rsidR="009C71A1" w:rsidRDefault="002A518E">
            <w:pPr>
              <w:spacing w:after="0" w:line="259" w:lineRule="auto"/>
              <w:ind w:left="0" w:firstLine="0"/>
            </w:pPr>
            <w:r>
              <w:rPr>
                <w:sz w:val="20"/>
              </w:rPr>
              <w:t xml:space="preserve">Information not obtained </w:t>
            </w:r>
          </w:p>
        </w:tc>
        <w:tc>
          <w:tcPr>
            <w:tcW w:w="1136" w:type="dxa"/>
            <w:tcBorders>
              <w:top w:val="single" w:sz="4" w:space="0" w:color="000000"/>
              <w:left w:val="single" w:sz="4" w:space="0" w:color="000000"/>
              <w:bottom w:val="single" w:sz="8" w:space="0" w:color="000000"/>
              <w:right w:val="single" w:sz="8" w:space="0" w:color="000000"/>
            </w:tcBorders>
          </w:tcPr>
          <w:p w14:paraId="00EDD0CB" w14:textId="77777777" w:rsidR="009C71A1" w:rsidRDefault="002A518E">
            <w:pPr>
              <w:spacing w:after="0" w:line="259" w:lineRule="auto"/>
              <w:ind w:left="0" w:right="55" w:firstLine="0"/>
              <w:jc w:val="right"/>
            </w:pPr>
            <w:r>
              <w:rPr>
                <w:sz w:val="20"/>
              </w:rPr>
              <w:t xml:space="preserve">12.2% </w:t>
            </w:r>
          </w:p>
        </w:tc>
      </w:tr>
    </w:tbl>
    <w:p w14:paraId="56445C1C" w14:textId="77777777" w:rsidR="00F86F81" w:rsidRDefault="00F86F81">
      <w:pPr>
        <w:spacing w:after="326" w:line="265" w:lineRule="auto"/>
        <w:ind w:left="-5" w:right="1332"/>
        <w:rPr>
          <w:sz w:val="20"/>
        </w:rPr>
      </w:pPr>
    </w:p>
    <w:p w14:paraId="47F01B54" w14:textId="0860D51B" w:rsidR="00E30932" w:rsidRPr="00E30932" w:rsidRDefault="002A518E" w:rsidP="00E30932">
      <w:pPr>
        <w:spacing w:after="326" w:line="265" w:lineRule="auto"/>
        <w:ind w:left="-5" w:right="1332"/>
        <w:rPr>
          <w:sz w:val="20"/>
        </w:rPr>
      </w:pPr>
      <w:r>
        <w:rPr>
          <w:sz w:val="20"/>
        </w:rPr>
        <w:t xml:space="preserve">Table 17: Ethnic make-up of Children accessing the Universal offer, Summer 2020 Source: Synergy July 2020 </w:t>
      </w:r>
    </w:p>
    <w:p w14:paraId="458C2F96" w14:textId="466221EE" w:rsidR="009C71A1" w:rsidRDefault="002A518E">
      <w:pPr>
        <w:spacing w:after="699"/>
        <w:ind w:left="-5"/>
      </w:pPr>
      <w:r>
        <w:t>This suggests that efforts to ensure the engagement of families across different ethnic backgrounds and the provision of places that meets a range of needs is being met, although further assessment w</w:t>
      </w:r>
      <w:r w:rsidR="00962116">
        <w:t xml:space="preserve">ill be maintained ongoingly. </w:t>
      </w:r>
    </w:p>
    <w:p w14:paraId="6227DAD5" w14:textId="17123EF3" w:rsidR="00E30932" w:rsidRDefault="00E30932">
      <w:pPr>
        <w:spacing w:after="699"/>
        <w:ind w:left="-5"/>
      </w:pPr>
      <w:r>
        <w:t xml:space="preserve">Source: </w:t>
      </w:r>
      <w:hyperlink r:id="rId26" w:history="1">
        <w:r w:rsidR="009668FA" w:rsidRPr="009668FA">
          <w:rPr>
            <w:rStyle w:val="Hyperlink"/>
          </w:rPr>
          <w:t>Ethnic group - Office for National Statistics</w:t>
        </w:r>
      </w:hyperlink>
      <w:r w:rsidR="009668FA">
        <w:t xml:space="preserve"> </w:t>
      </w:r>
    </w:p>
    <w:p w14:paraId="0FE09E8F" w14:textId="77777777" w:rsidR="00E30932" w:rsidRDefault="00E30932" w:rsidP="00935028">
      <w:pPr>
        <w:spacing w:after="699"/>
        <w:ind w:left="0" w:firstLine="0"/>
      </w:pPr>
    </w:p>
    <w:p w14:paraId="2E0A5786" w14:textId="77777777" w:rsidR="009C71A1" w:rsidRPr="00E871A7" w:rsidRDefault="002A518E">
      <w:pPr>
        <w:pStyle w:val="Heading3"/>
        <w:ind w:left="-5"/>
        <w:rPr>
          <w:color w:val="0070C0"/>
        </w:rPr>
      </w:pPr>
      <w:bookmarkStart w:id="18" w:name="_Toc196382221"/>
      <w:bookmarkStart w:id="19" w:name="_Toc97174"/>
      <w:r w:rsidRPr="00E871A7">
        <w:rPr>
          <w:color w:val="0070C0"/>
        </w:rPr>
        <w:t>Affordability</w:t>
      </w:r>
      <w:bookmarkEnd w:id="18"/>
      <w:r w:rsidRPr="00E871A7">
        <w:rPr>
          <w:color w:val="0070C0"/>
        </w:rPr>
        <w:t xml:space="preserve"> </w:t>
      </w:r>
      <w:bookmarkEnd w:id="19"/>
    </w:p>
    <w:p w14:paraId="5DCC74D6" w14:textId="76DEB72D" w:rsidR="009C71A1" w:rsidRDefault="002A518E">
      <w:pPr>
        <w:spacing w:after="231"/>
        <w:ind w:left="-5"/>
      </w:pPr>
      <w:r>
        <w:t xml:space="preserve">Government funded places is intended to ensure the delivery of 15 or 30 hours a week of free childcare but is not intended to cover the costs of meals, other consumable or additional services. For many providers, these additional costs are crucial to delivering sustainable </w:t>
      </w:r>
      <w:r w:rsidR="00F03024">
        <w:t>high quality</w:t>
      </w:r>
      <w:r>
        <w:t xml:space="preserve"> flexible childcare, but they should not restrict a family's ability to take-up their child's free place. Providers must therefore be clear and transparent at the point of offering a place of any additional costs for the family, and that these are additional costs must be voluntary. </w:t>
      </w:r>
      <w:r w:rsidR="00F03024">
        <w:t xml:space="preserve">This has recently been spotlighted due to a High Court judgement which </w:t>
      </w:r>
      <w:r w:rsidR="00176E7A">
        <w:t>resulted in the DfE sharing more up to date statutory guidance around charging.</w:t>
      </w:r>
    </w:p>
    <w:p w14:paraId="07AB28B0" w14:textId="77777777" w:rsidR="009C71A1" w:rsidRDefault="002A518E">
      <w:pPr>
        <w:spacing w:after="233"/>
        <w:ind w:left="-5"/>
      </w:pPr>
      <w:r>
        <w:t xml:space="preserve">Parents returning to work may also incur costs for childcare commitments for younger children and wrap-around care for school age children. Availability of these providers is shown at the start of this section and all schools are encouraged to offer breakfast and after-school clubs. </w:t>
      </w:r>
    </w:p>
    <w:p w14:paraId="4C448D7A" w14:textId="47F7ACBF" w:rsidR="009C71A1" w:rsidRDefault="002A518E">
      <w:pPr>
        <w:ind w:left="-5"/>
      </w:pPr>
      <w:r>
        <w:t>The cost of a place to families is reported annually by the Coram, Childcare Survey and shows an annual increase from 20</w:t>
      </w:r>
      <w:r w:rsidR="00E33DBE">
        <w:t>23 to 2024</w:t>
      </w:r>
      <w:r>
        <w:t xml:space="preserve">. Information is collected locally, and providers are asked to keep it updated as information for parents. Another research body for early years, CEEDA </w:t>
      </w:r>
      <w:r>
        <w:lastRenderedPageBreak/>
        <w:t>have undertaken a more current report published in June 2020 about sustainability in the early years market.</w:t>
      </w:r>
      <w:r>
        <w:rPr>
          <w:vertAlign w:val="superscript"/>
        </w:rPr>
        <w:footnoteReference w:id="4"/>
      </w:r>
      <w:r>
        <w:rPr>
          <w:vertAlign w:val="superscript"/>
        </w:rPr>
        <w:t xml:space="preserve"> </w:t>
      </w:r>
    </w:p>
    <w:p w14:paraId="7CF45B3B" w14:textId="77777777" w:rsidR="009C71A1" w:rsidRDefault="002A518E">
      <w:pPr>
        <w:spacing w:after="231"/>
        <w:ind w:left="-5"/>
      </w:pPr>
      <w:r>
        <w:t xml:space="preserve">This highlights the role that childcare will place in economic recovery after the pandemic and the cross-subsidy of the various provider types. </w:t>
      </w:r>
    </w:p>
    <w:p w14:paraId="455CE570" w14:textId="67A81807" w:rsidR="009C71A1" w:rsidRDefault="00A85E67">
      <w:pPr>
        <w:spacing w:after="819"/>
        <w:ind w:left="-5"/>
      </w:pPr>
      <w:r>
        <w:t>Shropshire</w:t>
      </w:r>
      <w:r w:rsidR="00804E11">
        <w:t xml:space="preserve"> </w:t>
      </w:r>
      <w:r w:rsidR="002A518E">
        <w:t xml:space="preserve">continue to offer business support to all providers and encourage one-to-one meetings to consider business sustainability in a confidential environment. </w:t>
      </w:r>
    </w:p>
    <w:p w14:paraId="6337531C" w14:textId="77777777" w:rsidR="00935028" w:rsidRDefault="00935028">
      <w:pPr>
        <w:pStyle w:val="Heading3"/>
        <w:ind w:left="-5"/>
      </w:pPr>
      <w:bookmarkStart w:id="20" w:name="_Toc97175"/>
    </w:p>
    <w:p w14:paraId="17DACF09" w14:textId="650A9D09" w:rsidR="009C71A1" w:rsidRPr="00E871A7" w:rsidRDefault="002A518E">
      <w:pPr>
        <w:pStyle w:val="Heading3"/>
        <w:ind w:left="-5"/>
        <w:rPr>
          <w:color w:val="0070C0"/>
        </w:rPr>
      </w:pPr>
      <w:bookmarkStart w:id="21" w:name="_Toc196382222"/>
      <w:r w:rsidRPr="00E871A7">
        <w:rPr>
          <w:color w:val="0070C0"/>
        </w:rPr>
        <w:t>Finding information and accessing funded hours</w:t>
      </w:r>
      <w:bookmarkEnd w:id="21"/>
      <w:r w:rsidRPr="00E871A7">
        <w:rPr>
          <w:color w:val="0070C0"/>
        </w:rPr>
        <w:t xml:space="preserve"> </w:t>
      </w:r>
      <w:bookmarkEnd w:id="20"/>
    </w:p>
    <w:p w14:paraId="40453B7A" w14:textId="5C031C0F" w:rsidR="009C71A1" w:rsidRDefault="002A518E">
      <w:pPr>
        <w:spacing w:after="179"/>
        <w:ind w:left="-5"/>
      </w:pPr>
      <w:r>
        <w:t xml:space="preserve">Since April 2020, the Family Information Service (FIS) is commissioned by </w:t>
      </w:r>
      <w:r w:rsidR="00A85E67">
        <w:t>Shropshire</w:t>
      </w:r>
      <w:r>
        <w:t xml:space="preserve"> as part of the Starting Well contract. This service supports families with access to the early education childcare offer as well as parenting support, community engagement and volunteering.</w:t>
      </w:r>
    </w:p>
    <w:p w14:paraId="114D6543" w14:textId="0520AE96" w:rsidR="00356261" w:rsidRDefault="00356261">
      <w:pPr>
        <w:spacing w:after="179"/>
        <w:ind w:left="-5"/>
      </w:pPr>
      <w:r>
        <w:t xml:space="preserve">Link to the FIS page can be found here: </w:t>
      </w:r>
      <w:hyperlink r:id="rId27" w:history="1">
        <w:r w:rsidRPr="00356261">
          <w:rPr>
            <w:rStyle w:val="Hyperlink"/>
          </w:rPr>
          <w:t>Family Information Service | Shropshire Council</w:t>
        </w:r>
      </w:hyperlink>
    </w:p>
    <w:p w14:paraId="29170913" w14:textId="67E286BD" w:rsidR="009C71A1" w:rsidRDefault="002A518E">
      <w:pPr>
        <w:ind w:left="-5"/>
      </w:pPr>
      <w:r>
        <w:t xml:space="preserve">Information is also available on the </w:t>
      </w:r>
      <w:r w:rsidR="00A85E67">
        <w:t>Shropshire</w:t>
      </w:r>
      <w:r>
        <w:t xml:space="preserve"> </w:t>
      </w:r>
      <w:r w:rsidR="00850237">
        <w:t xml:space="preserve">Council website: </w:t>
      </w:r>
      <w:hyperlink r:id="rId28" w:history="1">
        <w:r w:rsidR="00850237" w:rsidRPr="00850237">
          <w:rPr>
            <w:rStyle w:val="Hyperlink"/>
          </w:rPr>
          <w:t>Children's social care and health | Shropshire Council</w:t>
        </w:r>
      </w:hyperlink>
    </w:p>
    <w:p w14:paraId="73C3D6C5" w14:textId="77777777" w:rsidR="009C71A1" w:rsidRDefault="002A518E">
      <w:pPr>
        <w:ind w:left="-5"/>
      </w:pPr>
      <w:r>
        <w:t xml:space="preserve">We will continue to engage with parents wherever possible via all professional partners including GPs, DWP job coaches, as well as Health Visitors. </w:t>
      </w:r>
      <w:r>
        <w:br w:type="page"/>
      </w:r>
    </w:p>
    <w:p w14:paraId="11DA5F13" w14:textId="77777777" w:rsidR="00DA1BD6" w:rsidRDefault="00DA1BD6">
      <w:pPr>
        <w:pStyle w:val="Heading2"/>
        <w:spacing w:after="605"/>
        <w:ind w:left="-5"/>
        <w:rPr>
          <w:color w:val="0070C0"/>
          <w:sz w:val="32"/>
          <w:szCs w:val="16"/>
        </w:rPr>
      </w:pPr>
    </w:p>
    <w:p w14:paraId="3B133E99" w14:textId="4BD051AE" w:rsidR="009C71A1" w:rsidRPr="00E871A7" w:rsidRDefault="002A518E">
      <w:pPr>
        <w:pStyle w:val="Heading2"/>
        <w:spacing w:after="605"/>
        <w:ind w:left="-5"/>
        <w:rPr>
          <w:color w:val="0070C0"/>
          <w:sz w:val="32"/>
          <w:szCs w:val="16"/>
        </w:rPr>
      </w:pPr>
      <w:bookmarkStart w:id="22" w:name="_Toc196382223"/>
      <w:r w:rsidRPr="00E871A7">
        <w:rPr>
          <w:color w:val="0070C0"/>
          <w:sz w:val="32"/>
          <w:szCs w:val="16"/>
        </w:rPr>
        <w:t>Sufficiency of Early Years Childcare at Ward level</w:t>
      </w:r>
      <w:bookmarkEnd w:id="22"/>
      <w:r w:rsidRPr="00E871A7">
        <w:rPr>
          <w:color w:val="0070C0"/>
          <w:sz w:val="32"/>
          <w:szCs w:val="16"/>
        </w:rPr>
        <w:t xml:space="preserve"> </w:t>
      </w:r>
    </w:p>
    <w:p w14:paraId="6C55574F" w14:textId="77777777" w:rsidR="009C71A1" w:rsidRDefault="002A518E">
      <w:pPr>
        <w:pStyle w:val="Heading3"/>
        <w:ind w:left="-5"/>
      </w:pPr>
      <w:bookmarkStart w:id="23" w:name="_Toc196382224"/>
      <w:r>
        <w:t>Methodology</w:t>
      </w:r>
      <w:bookmarkEnd w:id="23"/>
      <w:r>
        <w:t xml:space="preserve"> </w:t>
      </w:r>
    </w:p>
    <w:p w14:paraId="210368D6" w14:textId="5C6A2DC9" w:rsidR="009C71A1" w:rsidRDefault="00A85E67">
      <w:pPr>
        <w:ind w:left="-5"/>
      </w:pPr>
      <w:r w:rsidRPr="00301D47">
        <w:t>Shropshire</w:t>
      </w:r>
      <w:r w:rsidR="002A518E" w:rsidRPr="00301D47">
        <w:t xml:space="preserve"> is a</w:t>
      </w:r>
      <w:r w:rsidR="007438A0" w:rsidRPr="00301D47">
        <w:t xml:space="preserve">n </w:t>
      </w:r>
      <w:r w:rsidR="002A518E" w:rsidRPr="00301D47">
        <w:t>authority with 6</w:t>
      </w:r>
      <w:r w:rsidR="007438A0" w:rsidRPr="00301D47">
        <w:t>3</w:t>
      </w:r>
      <w:r w:rsidR="002A518E" w:rsidRPr="00301D47">
        <w:t xml:space="preserve"> </w:t>
      </w:r>
      <w:r w:rsidR="007438A0" w:rsidRPr="00301D47">
        <w:t>separate wards</w:t>
      </w:r>
      <w:r w:rsidR="002A518E" w:rsidRPr="00301D47">
        <w:t>.. A ward is the primary unit of English electoral geography for civil parishes and borough and District Councils. This allows sufficiency of places to be considered at a local level and allows comparison with other parts of the local authority area. A data review is undertaken each term, to review those children eligible for a free early education place, demand from families, and supply of places from Early Years providers registered with Ofsted. This review considers the details in each ward within the County and is presented by District, in the following sections.</w:t>
      </w:r>
      <w:r w:rsidR="002A518E">
        <w:t xml:space="preserve"> </w:t>
      </w:r>
    </w:p>
    <w:p w14:paraId="2F1AD85C" w14:textId="77777777" w:rsidR="009C71A1" w:rsidRDefault="002A518E">
      <w:pPr>
        <w:ind w:left="-5"/>
      </w:pPr>
      <w:r>
        <w:t xml:space="preserve">As we have considered through this report thus far, locality is only one indicator of sufficiency and factors such as availability of places for siblings and flexibility are also crucial in understanding how well the childcare and early education market is meeting the needs of families in each area. </w:t>
      </w:r>
    </w:p>
    <w:p w14:paraId="1210D4C9" w14:textId="77777777" w:rsidR="001C3694" w:rsidRDefault="001C3694" w:rsidP="001C3694">
      <w:r>
        <w:t xml:space="preserve">Table index: </w:t>
      </w:r>
    </w:p>
    <w:p w14:paraId="2ABFDED0" w14:textId="764EE30E" w:rsidR="001C3694" w:rsidRDefault="001C3694" w:rsidP="001C3694">
      <w:r>
        <w:t xml:space="preserve">Table one: Demand in Shropshire (As of </w:t>
      </w:r>
      <w:r w:rsidR="0086198E">
        <w:t>Summer 2025)</w:t>
      </w:r>
      <w:r>
        <w:t xml:space="preserve"> </w:t>
      </w:r>
    </w:p>
    <w:p w14:paraId="1DD3A975" w14:textId="2763AEF8" w:rsidR="001C3694" w:rsidRDefault="001C3694" w:rsidP="001C3694">
      <w:r>
        <w:t xml:space="preserve">Table two: Demand in Shropshire expected </w:t>
      </w:r>
      <w:r w:rsidR="001A1BC3">
        <w:t>September 2025</w:t>
      </w:r>
    </w:p>
    <w:p w14:paraId="5C18A373" w14:textId="18B2A098" w:rsidR="001C3694" w:rsidRDefault="001C3694" w:rsidP="001C3694">
      <w:r>
        <w:t xml:space="preserve">Table three: Supply in Shropshire (As of </w:t>
      </w:r>
      <w:r w:rsidR="0086198E">
        <w:t>Summer 2025)</w:t>
      </w:r>
    </w:p>
    <w:p w14:paraId="621448F4" w14:textId="5E01624C" w:rsidR="00FD6140" w:rsidRDefault="001C3694" w:rsidP="008D0D21">
      <w:r>
        <w:t>The below data is taken from Department for Education Readiness document published in Spring 2025. The first table shows the level of demand, in hours, for childcare for under two-year-olds (&lt;2yo) and over two-year-olds (2yo). The second table shows expected demand in September 2025.</w:t>
      </w:r>
    </w:p>
    <w:p w14:paraId="71EB31BC" w14:textId="7CF5A641" w:rsidR="00FD6140" w:rsidRDefault="008D0D21">
      <w:r>
        <w:t>We are aware that there are several areas that we will continue to work on. Based on the data below, we are aware that we have surplus demand in the Tern area of Shropshire, but a shortfall in Wem, Whitchurch South and Bayston Hill. We are continuing efforts with projects in all these areas, which have had investment through Capital works projects to providers in that area, as well as collaborating with ‘over the border’ colleagues from other local authorities. Our belief is that these areas with continued work, will have sufficient places available.</w:t>
      </w:r>
    </w:p>
    <w:p w14:paraId="5001094F" w14:textId="2710E5EF" w:rsidR="00301D47" w:rsidRDefault="00301D47" w:rsidP="00301D47">
      <w:r w:rsidRPr="0042693E">
        <w:t xml:space="preserve">This has informed our work that has been going on over the many months in pursuit of childcare coverage. This is an ever-moving situation, with variables like birth rates, provider availability and even affordability of running settings to consider. Therefore, we would ask you to be cognisant of the fact that this is a snapshot in </w:t>
      </w:r>
      <w:r>
        <w:t>March 2025</w:t>
      </w:r>
      <w:r w:rsidRPr="0042693E">
        <w:t xml:space="preserve"> and the situation will almost have inevitably changed since.</w:t>
      </w:r>
    </w:p>
    <w:p w14:paraId="6422B740" w14:textId="77777777" w:rsidR="00FD6140" w:rsidRDefault="00FD6140" w:rsidP="002856B8">
      <w:pPr>
        <w:ind w:left="0" w:firstLine="0"/>
      </w:pPr>
    </w:p>
    <w:p w14:paraId="3A804387" w14:textId="77777777" w:rsidR="001142F6" w:rsidRDefault="001142F6" w:rsidP="00A46E4F"/>
    <w:p w14:paraId="20F3D920" w14:textId="77777777" w:rsidR="001C3694" w:rsidRDefault="001C3694" w:rsidP="00A46E4F"/>
    <w:p w14:paraId="5C373E55" w14:textId="77777777" w:rsidR="001C3694" w:rsidRDefault="001C3694" w:rsidP="00A46E4F"/>
    <w:p w14:paraId="34BD6F69" w14:textId="77777777" w:rsidR="001C3694" w:rsidRDefault="001C3694" w:rsidP="00A46E4F"/>
    <w:p w14:paraId="4470BF1A" w14:textId="77777777" w:rsidR="001C3694" w:rsidRDefault="001C3694" w:rsidP="00A46E4F"/>
    <w:p w14:paraId="721CE78A" w14:textId="77777777" w:rsidR="008D52A9" w:rsidRDefault="008D52A9" w:rsidP="00A46E4F"/>
    <w:p w14:paraId="1762ADD8" w14:textId="23D064EA" w:rsidR="001142F6" w:rsidRPr="00A0715A" w:rsidRDefault="001142F6" w:rsidP="00A46E4F">
      <w:pPr>
        <w:rPr>
          <w:b/>
          <w:bCs/>
          <w:u w:val="single"/>
        </w:rPr>
      </w:pPr>
      <w:r w:rsidRPr="00A0715A">
        <w:rPr>
          <w:b/>
          <w:bCs/>
          <w:u w:val="single"/>
        </w:rPr>
        <w:t>Demand in Shropshire</w:t>
      </w:r>
    </w:p>
    <w:p w14:paraId="778AB214" w14:textId="7FC7AC80" w:rsidR="006141B3" w:rsidRDefault="00B25C64" w:rsidP="00A46E4F">
      <w:r>
        <w:t>Table 1:</w:t>
      </w:r>
    </w:p>
    <w:tbl>
      <w:tblPr>
        <w:tblW w:w="8708" w:type="dxa"/>
        <w:tblLook w:val="04A0" w:firstRow="1" w:lastRow="0" w:firstColumn="1" w:lastColumn="0" w:noHBand="0" w:noVBand="1"/>
      </w:tblPr>
      <w:tblGrid>
        <w:gridCol w:w="5900"/>
        <w:gridCol w:w="1404"/>
        <w:gridCol w:w="1404"/>
      </w:tblGrid>
      <w:tr w:rsidR="00F97FDB" w:rsidRPr="00F97FDB" w14:paraId="22C0BA73" w14:textId="77777777" w:rsidTr="00356261">
        <w:trPr>
          <w:trHeight w:val="313"/>
        </w:trPr>
        <w:tc>
          <w:tcPr>
            <w:tcW w:w="5900" w:type="dxa"/>
            <w:tcBorders>
              <w:top w:val="nil"/>
              <w:left w:val="nil"/>
              <w:bottom w:val="nil"/>
              <w:right w:val="nil"/>
            </w:tcBorders>
            <w:noWrap/>
            <w:vAlign w:val="bottom"/>
            <w:hideMark/>
          </w:tcPr>
          <w:p w14:paraId="695C5FFB" w14:textId="77777777" w:rsidR="00F97FDB" w:rsidRPr="00F97FDB" w:rsidRDefault="00F97FDB" w:rsidP="00F97FDB">
            <w:pPr>
              <w:spacing w:after="0" w:line="240" w:lineRule="auto"/>
              <w:ind w:left="0" w:firstLine="0"/>
              <w:jc w:val="center"/>
              <w:rPr>
                <w:rFonts w:eastAsia="Times New Roman"/>
                <w:b/>
                <w:bCs/>
                <w:kern w:val="0"/>
                <w:sz w:val="24"/>
                <w:szCs w:val="24"/>
                <w:u w:val="single"/>
                <w14:ligatures w14:val="none"/>
              </w:rPr>
            </w:pPr>
            <w:r w:rsidRPr="00F97FDB">
              <w:rPr>
                <w:rFonts w:eastAsia="Times New Roman"/>
                <w:b/>
                <w:bCs/>
                <w:kern w:val="0"/>
                <w:sz w:val="24"/>
                <w:szCs w:val="24"/>
                <w:u w:val="single"/>
                <w14:ligatures w14:val="none"/>
              </w:rPr>
              <w:t>Ward Name</w:t>
            </w:r>
          </w:p>
        </w:tc>
        <w:tc>
          <w:tcPr>
            <w:tcW w:w="1404" w:type="dxa"/>
            <w:tcBorders>
              <w:top w:val="nil"/>
              <w:left w:val="nil"/>
              <w:bottom w:val="nil"/>
              <w:right w:val="nil"/>
            </w:tcBorders>
            <w:noWrap/>
            <w:vAlign w:val="bottom"/>
            <w:hideMark/>
          </w:tcPr>
          <w:p w14:paraId="17DAFD8C" w14:textId="77777777" w:rsidR="00F97FDB" w:rsidRPr="00F97FDB" w:rsidRDefault="00F97FDB" w:rsidP="00F97FDB">
            <w:pPr>
              <w:spacing w:after="0" w:line="240" w:lineRule="auto"/>
              <w:ind w:left="0" w:firstLine="0"/>
              <w:jc w:val="center"/>
              <w:rPr>
                <w:rFonts w:eastAsia="Times New Roman"/>
                <w:b/>
                <w:bCs/>
                <w:kern w:val="0"/>
                <w:sz w:val="24"/>
                <w:szCs w:val="24"/>
                <w:u w:val="single"/>
                <w14:ligatures w14:val="none"/>
              </w:rPr>
            </w:pPr>
            <w:r w:rsidRPr="00F97FDB">
              <w:rPr>
                <w:rFonts w:eastAsia="Times New Roman"/>
                <w:b/>
                <w:bCs/>
                <w:kern w:val="0"/>
                <w:sz w:val="24"/>
                <w:szCs w:val="24"/>
                <w:u w:val="single"/>
                <w14:ligatures w14:val="none"/>
              </w:rPr>
              <w:t>&lt;2yo</w:t>
            </w:r>
          </w:p>
        </w:tc>
        <w:tc>
          <w:tcPr>
            <w:tcW w:w="1404" w:type="dxa"/>
            <w:tcBorders>
              <w:top w:val="nil"/>
              <w:left w:val="nil"/>
              <w:bottom w:val="nil"/>
              <w:right w:val="nil"/>
            </w:tcBorders>
            <w:noWrap/>
            <w:vAlign w:val="bottom"/>
            <w:hideMark/>
          </w:tcPr>
          <w:p w14:paraId="473DA3C6" w14:textId="77777777" w:rsidR="00F97FDB" w:rsidRPr="00F97FDB" w:rsidRDefault="00F97FDB" w:rsidP="00F97FDB">
            <w:pPr>
              <w:spacing w:after="0" w:line="240" w:lineRule="auto"/>
              <w:ind w:left="0" w:firstLine="0"/>
              <w:jc w:val="center"/>
              <w:rPr>
                <w:rFonts w:eastAsia="Times New Roman"/>
                <w:b/>
                <w:bCs/>
                <w:kern w:val="0"/>
                <w:sz w:val="24"/>
                <w:szCs w:val="24"/>
                <w:u w:val="single"/>
                <w14:ligatures w14:val="none"/>
              </w:rPr>
            </w:pPr>
            <w:r w:rsidRPr="00F97FDB">
              <w:rPr>
                <w:rFonts w:eastAsia="Times New Roman"/>
                <w:b/>
                <w:bCs/>
                <w:kern w:val="0"/>
                <w:sz w:val="24"/>
                <w:szCs w:val="24"/>
                <w:u w:val="single"/>
                <w14:ligatures w14:val="none"/>
              </w:rPr>
              <w:t>2yo</w:t>
            </w:r>
          </w:p>
        </w:tc>
      </w:tr>
      <w:tr w:rsidR="00FA2FE5" w:rsidRPr="00F97FDB" w14:paraId="31479A18" w14:textId="77777777" w:rsidTr="00356261">
        <w:trPr>
          <w:trHeight w:val="313"/>
        </w:trPr>
        <w:tc>
          <w:tcPr>
            <w:tcW w:w="5900" w:type="dxa"/>
            <w:tcBorders>
              <w:top w:val="single" w:sz="4" w:space="0" w:color="auto"/>
              <w:left w:val="single" w:sz="4" w:space="0" w:color="auto"/>
              <w:bottom w:val="single" w:sz="4" w:space="0" w:color="auto"/>
              <w:right w:val="single" w:sz="4" w:space="0" w:color="auto"/>
            </w:tcBorders>
            <w:noWrap/>
            <w:hideMark/>
          </w:tcPr>
          <w:p w14:paraId="56BD873F" w14:textId="3887731E"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Abbey</w:t>
            </w:r>
          </w:p>
        </w:tc>
        <w:tc>
          <w:tcPr>
            <w:tcW w:w="1404" w:type="dxa"/>
            <w:tcBorders>
              <w:top w:val="single" w:sz="4" w:space="0" w:color="auto"/>
              <w:left w:val="nil"/>
              <w:bottom w:val="single" w:sz="4" w:space="0" w:color="auto"/>
              <w:right w:val="single" w:sz="4" w:space="0" w:color="auto"/>
            </w:tcBorders>
            <w:noWrap/>
            <w:hideMark/>
          </w:tcPr>
          <w:p w14:paraId="3FFA61F0" w14:textId="2FBB6A61"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80</w:t>
            </w:r>
          </w:p>
        </w:tc>
        <w:tc>
          <w:tcPr>
            <w:tcW w:w="1404" w:type="dxa"/>
            <w:tcBorders>
              <w:top w:val="single" w:sz="4" w:space="0" w:color="auto"/>
              <w:left w:val="nil"/>
              <w:bottom w:val="single" w:sz="4" w:space="0" w:color="auto"/>
              <w:right w:val="single" w:sz="4" w:space="0" w:color="auto"/>
            </w:tcBorders>
            <w:noWrap/>
            <w:hideMark/>
          </w:tcPr>
          <w:p w14:paraId="038C1D2B" w14:textId="72AF9B57"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102</w:t>
            </w:r>
          </w:p>
        </w:tc>
      </w:tr>
      <w:tr w:rsidR="00FA2FE5" w:rsidRPr="00F97FDB" w14:paraId="70C4E095"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22EF4949" w14:textId="24754F55"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Albrighton</w:t>
            </w:r>
          </w:p>
        </w:tc>
        <w:tc>
          <w:tcPr>
            <w:tcW w:w="1404" w:type="dxa"/>
            <w:tcBorders>
              <w:top w:val="nil"/>
              <w:left w:val="nil"/>
              <w:bottom w:val="single" w:sz="4" w:space="0" w:color="auto"/>
              <w:right w:val="single" w:sz="4" w:space="0" w:color="auto"/>
            </w:tcBorders>
            <w:noWrap/>
            <w:hideMark/>
          </w:tcPr>
          <w:p w14:paraId="50DB42B2" w14:textId="6BDE0CBF"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614</w:t>
            </w:r>
          </w:p>
        </w:tc>
        <w:tc>
          <w:tcPr>
            <w:tcW w:w="1404" w:type="dxa"/>
            <w:tcBorders>
              <w:top w:val="nil"/>
              <w:left w:val="nil"/>
              <w:bottom w:val="single" w:sz="4" w:space="0" w:color="auto"/>
              <w:right w:val="single" w:sz="4" w:space="0" w:color="auto"/>
            </w:tcBorders>
            <w:noWrap/>
            <w:hideMark/>
          </w:tcPr>
          <w:p w14:paraId="069A83F4" w14:textId="392F9720"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798</w:t>
            </w:r>
          </w:p>
        </w:tc>
      </w:tr>
      <w:tr w:rsidR="00FA2FE5" w:rsidRPr="00F97FDB" w14:paraId="7A181804"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4BE8B621" w14:textId="4073CBB0"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Alveley and Claverley</w:t>
            </w:r>
          </w:p>
        </w:tc>
        <w:tc>
          <w:tcPr>
            <w:tcW w:w="1404" w:type="dxa"/>
            <w:tcBorders>
              <w:top w:val="nil"/>
              <w:left w:val="nil"/>
              <w:bottom w:val="single" w:sz="4" w:space="0" w:color="auto"/>
              <w:right w:val="single" w:sz="4" w:space="0" w:color="auto"/>
            </w:tcBorders>
            <w:noWrap/>
            <w:hideMark/>
          </w:tcPr>
          <w:p w14:paraId="399FEF86" w14:textId="5775FE4B"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132</w:t>
            </w:r>
          </w:p>
        </w:tc>
        <w:tc>
          <w:tcPr>
            <w:tcW w:w="1404" w:type="dxa"/>
            <w:tcBorders>
              <w:top w:val="nil"/>
              <w:left w:val="nil"/>
              <w:bottom w:val="single" w:sz="4" w:space="0" w:color="auto"/>
              <w:right w:val="single" w:sz="4" w:space="0" w:color="auto"/>
            </w:tcBorders>
            <w:noWrap/>
            <w:hideMark/>
          </w:tcPr>
          <w:p w14:paraId="47B4B1DC" w14:textId="4FF1EBD6"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249</w:t>
            </w:r>
          </w:p>
        </w:tc>
      </w:tr>
      <w:tr w:rsidR="00FA2FE5" w:rsidRPr="00F97FDB" w14:paraId="2FBA29D7"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095E3C28" w14:textId="5B6AB4EB"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Bagley</w:t>
            </w:r>
          </w:p>
        </w:tc>
        <w:tc>
          <w:tcPr>
            <w:tcW w:w="1404" w:type="dxa"/>
            <w:tcBorders>
              <w:top w:val="nil"/>
              <w:left w:val="nil"/>
              <w:bottom w:val="single" w:sz="4" w:space="0" w:color="auto"/>
              <w:right w:val="single" w:sz="4" w:space="0" w:color="auto"/>
            </w:tcBorders>
            <w:noWrap/>
            <w:hideMark/>
          </w:tcPr>
          <w:p w14:paraId="7F3670D1" w14:textId="797CD61C"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313</w:t>
            </w:r>
          </w:p>
        </w:tc>
        <w:tc>
          <w:tcPr>
            <w:tcW w:w="1404" w:type="dxa"/>
            <w:tcBorders>
              <w:top w:val="nil"/>
              <w:left w:val="nil"/>
              <w:bottom w:val="single" w:sz="4" w:space="0" w:color="auto"/>
              <w:right w:val="single" w:sz="4" w:space="0" w:color="auto"/>
            </w:tcBorders>
            <w:noWrap/>
            <w:hideMark/>
          </w:tcPr>
          <w:p w14:paraId="6692FB28" w14:textId="361B955D"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422</w:t>
            </w:r>
          </w:p>
        </w:tc>
      </w:tr>
      <w:tr w:rsidR="00FA2FE5" w:rsidRPr="00F97FDB" w14:paraId="5C8E89FE"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13E3DDB2" w14:textId="6E764F4A"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Battlefield</w:t>
            </w:r>
          </w:p>
        </w:tc>
        <w:tc>
          <w:tcPr>
            <w:tcW w:w="1404" w:type="dxa"/>
            <w:tcBorders>
              <w:top w:val="nil"/>
              <w:left w:val="nil"/>
              <w:bottom w:val="single" w:sz="4" w:space="0" w:color="auto"/>
              <w:right w:val="single" w:sz="4" w:space="0" w:color="auto"/>
            </w:tcBorders>
            <w:noWrap/>
            <w:hideMark/>
          </w:tcPr>
          <w:p w14:paraId="27BCBF2C" w14:textId="095AAC5D"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1,094</w:t>
            </w:r>
          </w:p>
        </w:tc>
        <w:tc>
          <w:tcPr>
            <w:tcW w:w="1404" w:type="dxa"/>
            <w:tcBorders>
              <w:top w:val="nil"/>
              <w:left w:val="nil"/>
              <w:bottom w:val="single" w:sz="4" w:space="0" w:color="auto"/>
              <w:right w:val="single" w:sz="4" w:space="0" w:color="auto"/>
            </w:tcBorders>
            <w:noWrap/>
            <w:hideMark/>
          </w:tcPr>
          <w:p w14:paraId="0EFEB5BB" w14:textId="03D2CE26"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1,371</w:t>
            </w:r>
          </w:p>
        </w:tc>
      </w:tr>
      <w:tr w:rsidR="00FA2FE5" w:rsidRPr="00F97FDB" w14:paraId="40357A2C"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6350C4EA" w14:textId="7DD4680D"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Bayston Hill, Column and Sutton</w:t>
            </w:r>
          </w:p>
        </w:tc>
        <w:tc>
          <w:tcPr>
            <w:tcW w:w="1404" w:type="dxa"/>
            <w:tcBorders>
              <w:top w:val="nil"/>
              <w:left w:val="nil"/>
              <w:bottom w:val="single" w:sz="4" w:space="0" w:color="auto"/>
              <w:right w:val="single" w:sz="4" w:space="0" w:color="auto"/>
            </w:tcBorders>
            <w:noWrap/>
            <w:hideMark/>
          </w:tcPr>
          <w:p w14:paraId="2C9F3793" w14:textId="5D9ED641"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1,852</w:t>
            </w:r>
          </w:p>
        </w:tc>
        <w:tc>
          <w:tcPr>
            <w:tcW w:w="1404" w:type="dxa"/>
            <w:tcBorders>
              <w:top w:val="nil"/>
              <w:left w:val="nil"/>
              <w:bottom w:val="single" w:sz="4" w:space="0" w:color="auto"/>
              <w:right w:val="single" w:sz="4" w:space="0" w:color="auto"/>
            </w:tcBorders>
            <w:noWrap/>
            <w:hideMark/>
          </w:tcPr>
          <w:p w14:paraId="7323D1D3" w14:textId="3FAA0FB2"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2,238</w:t>
            </w:r>
          </w:p>
        </w:tc>
      </w:tr>
      <w:tr w:rsidR="00FA2FE5" w:rsidRPr="00F97FDB" w14:paraId="6F365E9C"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5E9CC0D3" w14:textId="11E17110"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Belle Vue</w:t>
            </w:r>
          </w:p>
        </w:tc>
        <w:tc>
          <w:tcPr>
            <w:tcW w:w="1404" w:type="dxa"/>
            <w:tcBorders>
              <w:top w:val="nil"/>
              <w:left w:val="nil"/>
              <w:bottom w:val="single" w:sz="4" w:space="0" w:color="auto"/>
              <w:right w:val="single" w:sz="4" w:space="0" w:color="auto"/>
            </w:tcBorders>
            <w:noWrap/>
            <w:hideMark/>
          </w:tcPr>
          <w:p w14:paraId="3E9E4C7F" w14:textId="78622369"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563</w:t>
            </w:r>
          </w:p>
        </w:tc>
        <w:tc>
          <w:tcPr>
            <w:tcW w:w="1404" w:type="dxa"/>
            <w:tcBorders>
              <w:top w:val="nil"/>
              <w:left w:val="nil"/>
              <w:bottom w:val="single" w:sz="4" w:space="0" w:color="auto"/>
              <w:right w:val="single" w:sz="4" w:space="0" w:color="auto"/>
            </w:tcBorders>
            <w:noWrap/>
            <w:hideMark/>
          </w:tcPr>
          <w:p w14:paraId="59E988EA" w14:textId="4EDB2921"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780</w:t>
            </w:r>
          </w:p>
        </w:tc>
      </w:tr>
      <w:tr w:rsidR="00FA2FE5" w:rsidRPr="00F97FDB" w14:paraId="658DBFD4"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13D86C34" w14:textId="646DD78E"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Bishop's Castle</w:t>
            </w:r>
          </w:p>
        </w:tc>
        <w:tc>
          <w:tcPr>
            <w:tcW w:w="1404" w:type="dxa"/>
            <w:tcBorders>
              <w:top w:val="nil"/>
              <w:left w:val="nil"/>
              <w:bottom w:val="single" w:sz="4" w:space="0" w:color="auto"/>
              <w:right w:val="single" w:sz="4" w:space="0" w:color="auto"/>
            </w:tcBorders>
            <w:noWrap/>
            <w:hideMark/>
          </w:tcPr>
          <w:p w14:paraId="70BBBF29" w14:textId="64CBF776"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222</w:t>
            </w:r>
          </w:p>
        </w:tc>
        <w:tc>
          <w:tcPr>
            <w:tcW w:w="1404" w:type="dxa"/>
            <w:tcBorders>
              <w:top w:val="nil"/>
              <w:left w:val="nil"/>
              <w:bottom w:val="single" w:sz="4" w:space="0" w:color="auto"/>
              <w:right w:val="single" w:sz="4" w:space="0" w:color="auto"/>
            </w:tcBorders>
            <w:noWrap/>
            <w:hideMark/>
          </w:tcPr>
          <w:p w14:paraId="6DA1718A" w14:textId="0510ED54"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330</w:t>
            </w:r>
          </w:p>
        </w:tc>
      </w:tr>
      <w:tr w:rsidR="00FA2FE5" w:rsidRPr="00F97FDB" w14:paraId="4628A441"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0A051C3C" w14:textId="7FE602AB"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Bowbrook</w:t>
            </w:r>
          </w:p>
        </w:tc>
        <w:tc>
          <w:tcPr>
            <w:tcW w:w="1404" w:type="dxa"/>
            <w:tcBorders>
              <w:top w:val="nil"/>
              <w:left w:val="nil"/>
              <w:bottom w:val="single" w:sz="4" w:space="0" w:color="auto"/>
              <w:right w:val="single" w:sz="4" w:space="0" w:color="auto"/>
            </w:tcBorders>
            <w:noWrap/>
            <w:hideMark/>
          </w:tcPr>
          <w:p w14:paraId="0118D2B6" w14:textId="6A860FD5"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566</w:t>
            </w:r>
          </w:p>
        </w:tc>
        <w:tc>
          <w:tcPr>
            <w:tcW w:w="1404" w:type="dxa"/>
            <w:tcBorders>
              <w:top w:val="nil"/>
              <w:left w:val="nil"/>
              <w:bottom w:val="single" w:sz="4" w:space="0" w:color="auto"/>
              <w:right w:val="single" w:sz="4" w:space="0" w:color="auto"/>
            </w:tcBorders>
            <w:noWrap/>
            <w:hideMark/>
          </w:tcPr>
          <w:p w14:paraId="30584A56" w14:textId="6F109550"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628</w:t>
            </w:r>
          </w:p>
        </w:tc>
      </w:tr>
      <w:tr w:rsidR="00FA2FE5" w:rsidRPr="00F97FDB" w14:paraId="5F5EFA5F"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20321CE2" w14:textId="42B3EB6C"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Bridgnorth East and Astley Abbotts</w:t>
            </w:r>
          </w:p>
        </w:tc>
        <w:tc>
          <w:tcPr>
            <w:tcW w:w="1404" w:type="dxa"/>
            <w:tcBorders>
              <w:top w:val="nil"/>
              <w:left w:val="nil"/>
              <w:bottom w:val="single" w:sz="4" w:space="0" w:color="auto"/>
              <w:right w:val="single" w:sz="4" w:space="0" w:color="auto"/>
            </w:tcBorders>
            <w:noWrap/>
            <w:hideMark/>
          </w:tcPr>
          <w:p w14:paraId="3D8ABC01" w14:textId="4D470BFA"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751</w:t>
            </w:r>
          </w:p>
        </w:tc>
        <w:tc>
          <w:tcPr>
            <w:tcW w:w="1404" w:type="dxa"/>
            <w:tcBorders>
              <w:top w:val="nil"/>
              <w:left w:val="nil"/>
              <w:bottom w:val="single" w:sz="4" w:space="0" w:color="auto"/>
              <w:right w:val="single" w:sz="4" w:space="0" w:color="auto"/>
            </w:tcBorders>
            <w:noWrap/>
            <w:hideMark/>
          </w:tcPr>
          <w:p w14:paraId="0E5B4B28" w14:textId="4C221650"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963</w:t>
            </w:r>
          </w:p>
        </w:tc>
      </w:tr>
      <w:tr w:rsidR="00FA2FE5" w:rsidRPr="00F97FDB" w14:paraId="3D980875"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59B7FB3B" w14:textId="7DB296D2"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Bridgnorth West and Tasley</w:t>
            </w:r>
          </w:p>
        </w:tc>
        <w:tc>
          <w:tcPr>
            <w:tcW w:w="1404" w:type="dxa"/>
            <w:tcBorders>
              <w:top w:val="nil"/>
              <w:left w:val="nil"/>
              <w:bottom w:val="single" w:sz="4" w:space="0" w:color="auto"/>
              <w:right w:val="single" w:sz="4" w:space="0" w:color="auto"/>
            </w:tcBorders>
            <w:noWrap/>
            <w:hideMark/>
          </w:tcPr>
          <w:p w14:paraId="022DF5C8" w14:textId="062D070C"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391</w:t>
            </w:r>
          </w:p>
        </w:tc>
        <w:tc>
          <w:tcPr>
            <w:tcW w:w="1404" w:type="dxa"/>
            <w:tcBorders>
              <w:top w:val="nil"/>
              <w:left w:val="nil"/>
              <w:bottom w:val="single" w:sz="4" w:space="0" w:color="auto"/>
              <w:right w:val="single" w:sz="4" w:space="0" w:color="auto"/>
            </w:tcBorders>
            <w:noWrap/>
            <w:hideMark/>
          </w:tcPr>
          <w:p w14:paraId="383AA9FC" w14:textId="66662A32"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512</w:t>
            </w:r>
          </w:p>
        </w:tc>
      </w:tr>
      <w:tr w:rsidR="00FA2FE5" w:rsidRPr="00F97FDB" w14:paraId="65AC69A8"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0C894E2B" w14:textId="25430A48"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Broseley</w:t>
            </w:r>
          </w:p>
        </w:tc>
        <w:tc>
          <w:tcPr>
            <w:tcW w:w="1404" w:type="dxa"/>
            <w:tcBorders>
              <w:top w:val="nil"/>
              <w:left w:val="nil"/>
              <w:bottom w:val="single" w:sz="4" w:space="0" w:color="auto"/>
              <w:right w:val="single" w:sz="4" w:space="0" w:color="auto"/>
            </w:tcBorders>
            <w:noWrap/>
            <w:hideMark/>
          </w:tcPr>
          <w:p w14:paraId="0A887D0C" w14:textId="256E5975"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456</w:t>
            </w:r>
          </w:p>
        </w:tc>
        <w:tc>
          <w:tcPr>
            <w:tcW w:w="1404" w:type="dxa"/>
            <w:tcBorders>
              <w:top w:val="nil"/>
              <w:left w:val="nil"/>
              <w:bottom w:val="single" w:sz="4" w:space="0" w:color="auto"/>
              <w:right w:val="single" w:sz="4" w:space="0" w:color="auto"/>
            </w:tcBorders>
            <w:noWrap/>
            <w:hideMark/>
          </w:tcPr>
          <w:p w14:paraId="3131FC65" w14:textId="35D56D02"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431</w:t>
            </w:r>
          </w:p>
        </w:tc>
      </w:tr>
      <w:tr w:rsidR="00FA2FE5" w:rsidRPr="00F97FDB" w14:paraId="7743E1B3"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225E505D" w14:textId="0C8A647D"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Brown Clee</w:t>
            </w:r>
          </w:p>
        </w:tc>
        <w:tc>
          <w:tcPr>
            <w:tcW w:w="1404" w:type="dxa"/>
            <w:tcBorders>
              <w:top w:val="nil"/>
              <w:left w:val="nil"/>
              <w:bottom w:val="single" w:sz="4" w:space="0" w:color="auto"/>
              <w:right w:val="single" w:sz="4" w:space="0" w:color="auto"/>
            </w:tcBorders>
            <w:noWrap/>
            <w:hideMark/>
          </w:tcPr>
          <w:p w14:paraId="173DBCB4" w14:textId="40369277"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71</w:t>
            </w:r>
          </w:p>
        </w:tc>
        <w:tc>
          <w:tcPr>
            <w:tcW w:w="1404" w:type="dxa"/>
            <w:tcBorders>
              <w:top w:val="nil"/>
              <w:left w:val="nil"/>
              <w:bottom w:val="single" w:sz="4" w:space="0" w:color="auto"/>
              <w:right w:val="single" w:sz="4" w:space="0" w:color="auto"/>
            </w:tcBorders>
            <w:noWrap/>
            <w:hideMark/>
          </w:tcPr>
          <w:p w14:paraId="367D12B8" w14:textId="255EBE63"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91</w:t>
            </w:r>
          </w:p>
        </w:tc>
      </w:tr>
      <w:tr w:rsidR="00FA2FE5" w:rsidRPr="00F97FDB" w14:paraId="09127809"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02368D76" w14:textId="17C160D8"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Burnell</w:t>
            </w:r>
          </w:p>
        </w:tc>
        <w:tc>
          <w:tcPr>
            <w:tcW w:w="1404" w:type="dxa"/>
            <w:tcBorders>
              <w:top w:val="nil"/>
              <w:left w:val="nil"/>
              <w:bottom w:val="single" w:sz="4" w:space="0" w:color="auto"/>
              <w:right w:val="single" w:sz="4" w:space="0" w:color="auto"/>
            </w:tcBorders>
            <w:noWrap/>
            <w:hideMark/>
          </w:tcPr>
          <w:p w14:paraId="01DD9E0B" w14:textId="378B0E69"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473</w:t>
            </w:r>
          </w:p>
        </w:tc>
        <w:tc>
          <w:tcPr>
            <w:tcW w:w="1404" w:type="dxa"/>
            <w:tcBorders>
              <w:top w:val="nil"/>
              <w:left w:val="nil"/>
              <w:bottom w:val="single" w:sz="4" w:space="0" w:color="auto"/>
              <w:right w:val="single" w:sz="4" w:space="0" w:color="auto"/>
            </w:tcBorders>
            <w:noWrap/>
            <w:hideMark/>
          </w:tcPr>
          <w:p w14:paraId="2E04CBFD" w14:textId="6B8FA4B3"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525</w:t>
            </w:r>
          </w:p>
        </w:tc>
      </w:tr>
      <w:tr w:rsidR="00FA2FE5" w:rsidRPr="00F97FDB" w14:paraId="162BA330"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249395E9" w14:textId="3890CFAC"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Castlefields and Ditherington</w:t>
            </w:r>
          </w:p>
        </w:tc>
        <w:tc>
          <w:tcPr>
            <w:tcW w:w="1404" w:type="dxa"/>
            <w:tcBorders>
              <w:top w:val="nil"/>
              <w:left w:val="nil"/>
              <w:bottom w:val="single" w:sz="4" w:space="0" w:color="auto"/>
              <w:right w:val="single" w:sz="4" w:space="0" w:color="auto"/>
            </w:tcBorders>
            <w:noWrap/>
            <w:hideMark/>
          </w:tcPr>
          <w:p w14:paraId="4CEADEAA" w14:textId="7502AFD5"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624</w:t>
            </w:r>
          </w:p>
        </w:tc>
        <w:tc>
          <w:tcPr>
            <w:tcW w:w="1404" w:type="dxa"/>
            <w:tcBorders>
              <w:top w:val="nil"/>
              <w:left w:val="nil"/>
              <w:bottom w:val="single" w:sz="4" w:space="0" w:color="auto"/>
              <w:right w:val="single" w:sz="4" w:space="0" w:color="auto"/>
            </w:tcBorders>
            <w:noWrap/>
            <w:hideMark/>
          </w:tcPr>
          <w:p w14:paraId="696D037C" w14:textId="0EB0C262"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750</w:t>
            </w:r>
          </w:p>
        </w:tc>
      </w:tr>
      <w:tr w:rsidR="00FA2FE5" w:rsidRPr="00F97FDB" w14:paraId="5243E34C"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23201493" w14:textId="49EB1A1F"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Cheswardine</w:t>
            </w:r>
          </w:p>
        </w:tc>
        <w:tc>
          <w:tcPr>
            <w:tcW w:w="1404" w:type="dxa"/>
            <w:tcBorders>
              <w:top w:val="nil"/>
              <w:left w:val="nil"/>
              <w:bottom w:val="single" w:sz="4" w:space="0" w:color="auto"/>
              <w:right w:val="single" w:sz="4" w:space="0" w:color="auto"/>
            </w:tcBorders>
            <w:noWrap/>
            <w:hideMark/>
          </w:tcPr>
          <w:p w14:paraId="20C1FE5B" w14:textId="0D3CEB08"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351</w:t>
            </w:r>
          </w:p>
        </w:tc>
        <w:tc>
          <w:tcPr>
            <w:tcW w:w="1404" w:type="dxa"/>
            <w:tcBorders>
              <w:top w:val="nil"/>
              <w:left w:val="nil"/>
              <w:bottom w:val="single" w:sz="4" w:space="0" w:color="auto"/>
              <w:right w:val="single" w:sz="4" w:space="0" w:color="auto"/>
            </w:tcBorders>
            <w:noWrap/>
            <w:hideMark/>
          </w:tcPr>
          <w:p w14:paraId="4D47B051" w14:textId="337A0872"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457</w:t>
            </w:r>
          </w:p>
        </w:tc>
      </w:tr>
      <w:tr w:rsidR="00FA2FE5" w:rsidRPr="00F97FDB" w14:paraId="572F7B23"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1173CC94" w14:textId="602BB5AA"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Chirbury and Worthen</w:t>
            </w:r>
          </w:p>
        </w:tc>
        <w:tc>
          <w:tcPr>
            <w:tcW w:w="1404" w:type="dxa"/>
            <w:tcBorders>
              <w:top w:val="nil"/>
              <w:left w:val="nil"/>
              <w:bottom w:val="single" w:sz="4" w:space="0" w:color="auto"/>
              <w:right w:val="single" w:sz="4" w:space="0" w:color="auto"/>
            </w:tcBorders>
            <w:noWrap/>
            <w:hideMark/>
          </w:tcPr>
          <w:p w14:paraId="227C07CF" w14:textId="7CE365C4"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233</w:t>
            </w:r>
          </w:p>
        </w:tc>
        <w:tc>
          <w:tcPr>
            <w:tcW w:w="1404" w:type="dxa"/>
            <w:tcBorders>
              <w:top w:val="nil"/>
              <w:left w:val="nil"/>
              <w:bottom w:val="single" w:sz="4" w:space="0" w:color="auto"/>
              <w:right w:val="single" w:sz="4" w:space="0" w:color="auto"/>
            </w:tcBorders>
            <w:noWrap/>
            <w:hideMark/>
          </w:tcPr>
          <w:p w14:paraId="0B4452F7" w14:textId="0BD098E6"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309</w:t>
            </w:r>
          </w:p>
        </w:tc>
      </w:tr>
      <w:tr w:rsidR="00FA2FE5" w:rsidRPr="00F97FDB" w14:paraId="0B54F915"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5393CA66" w14:textId="29E86336"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Church Stretton and Craven Arms</w:t>
            </w:r>
          </w:p>
        </w:tc>
        <w:tc>
          <w:tcPr>
            <w:tcW w:w="1404" w:type="dxa"/>
            <w:tcBorders>
              <w:top w:val="nil"/>
              <w:left w:val="nil"/>
              <w:bottom w:val="single" w:sz="4" w:space="0" w:color="auto"/>
              <w:right w:val="single" w:sz="4" w:space="0" w:color="auto"/>
            </w:tcBorders>
            <w:noWrap/>
            <w:hideMark/>
          </w:tcPr>
          <w:p w14:paraId="67C89F57" w14:textId="5F2CEECB"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560</w:t>
            </w:r>
          </w:p>
        </w:tc>
        <w:tc>
          <w:tcPr>
            <w:tcW w:w="1404" w:type="dxa"/>
            <w:tcBorders>
              <w:top w:val="nil"/>
              <w:left w:val="nil"/>
              <w:bottom w:val="single" w:sz="4" w:space="0" w:color="auto"/>
              <w:right w:val="single" w:sz="4" w:space="0" w:color="auto"/>
            </w:tcBorders>
            <w:noWrap/>
            <w:hideMark/>
          </w:tcPr>
          <w:p w14:paraId="1695C937" w14:textId="5E5E17EE"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746</w:t>
            </w:r>
          </w:p>
        </w:tc>
      </w:tr>
      <w:tr w:rsidR="00FA2FE5" w:rsidRPr="00F97FDB" w14:paraId="78F80921"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55E453A6" w14:textId="68E8EA99"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Clee</w:t>
            </w:r>
          </w:p>
        </w:tc>
        <w:tc>
          <w:tcPr>
            <w:tcW w:w="1404" w:type="dxa"/>
            <w:tcBorders>
              <w:top w:val="nil"/>
              <w:left w:val="nil"/>
              <w:bottom w:val="single" w:sz="4" w:space="0" w:color="auto"/>
              <w:right w:val="single" w:sz="4" w:space="0" w:color="auto"/>
            </w:tcBorders>
            <w:noWrap/>
            <w:hideMark/>
          </w:tcPr>
          <w:p w14:paraId="3369E9E9" w14:textId="32394F89"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448</w:t>
            </w:r>
          </w:p>
        </w:tc>
        <w:tc>
          <w:tcPr>
            <w:tcW w:w="1404" w:type="dxa"/>
            <w:tcBorders>
              <w:top w:val="nil"/>
              <w:left w:val="nil"/>
              <w:bottom w:val="single" w:sz="4" w:space="0" w:color="auto"/>
              <w:right w:val="single" w:sz="4" w:space="0" w:color="auto"/>
            </w:tcBorders>
            <w:noWrap/>
            <w:hideMark/>
          </w:tcPr>
          <w:p w14:paraId="013F6AFC" w14:textId="168FBDCA"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523</w:t>
            </w:r>
          </w:p>
        </w:tc>
      </w:tr>
      <w:tr w:rsidR="00FA2FE5" w:rsidRPr="00F97FDB" w14:paraId="316F03FC"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5E83310C" w14:textId="3750F4CE"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Cleobury Mortimer</w:t>
            </w:r>
          </w:p>
        </w:tc>
        <w:tc>
          <w:tcPr>
            <w:tcW w:w="1404" w:type="dxa"/>
            <w:tcBorders>
              <w:top w:val="nil"/>
              <w:left w:val="nil"/>
              <w:bottom w:val="single" w:sz="4" w:space="0" w:color="auto"/>
              <w:right w:val="single" w:sz="4" w:space="0" w:color="auto"/>
            </w:tcBorders>
            <w:noWrap/>
            <w:hideMark/>
          </w:tcPr>
          <w:p w14:paraId="69FD7AB0" w14:textId="33ECE2F7"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391</w:t>
            </w:r>
          </w:p>
        </w:tc>
        <w:tc>
          <w:tcPr>
            <w:tcW w:w="1404" w:type="dxa"/>
            <w:tcBorders>
              <w:top w:val="nil"/>
              <w:left w:val="nil"/>
              <w:bottom w:val="single" w:sz="4" w:space="0" w:color="auto"/>
              <w:right w:val="single" w:sz="4" w:space="0" w:color="auto"/>
            </w:tcBorders>
            <w:noWrap/>
            <w:hideMark/>
          </w:tcPr>
          <w:p w14:paraId="3C58B044" w14:textId="24D1FCA8"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674</w:t>
            </w:r>
          </w:p>
        </w:tc>
      </w:tr>
      <w:tr w:rsidR="00FA2FE5" w:rsidRPr="00F97FDB" w14:paraId="04C6C7AD"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0AF8A7E0" w14:textId="10B367DA"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Clun</w:t>
            </w:r>
          </w:p>
        </w:tc>
        <w:tc>
          <w:tcPr>
            <w:tcW w:w="1404" w:type="dxa"/>
            <w:tcBorders>
              <w:top w:val="nil"/>
              <w:left w:val="nil"/>
              <w:bottom w:val="single" w:sz="4" w:space="0" w:color="auto"/>
              <w:right w:val="single" w:sz="4" w:space="0" w:color="auto"/>
            </w:tcBorders>
            <w:noWrap/>
            <w:hideMark/>
          </w:tcPr>
          <w:p w14:paraId="004D013D" w14:textId="1F3A8022"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264</w:t>
            </w:r>
          </w:p>
        </w:tc>
        <w:tc>
          <w:tcPr>
            <w:tcW w:w="1404" w:type="dxa"/>
            <w:tcBorders>
              <w:top w:val="nil"/>
              <w:left w:val="nil"/>
              <w:bottom w:val="single" w:sz="4" w:space="0" w:color="auto"/>
              <w:right w:val="single" w:sz="4" w:space="0" w:color="auto"/>
            </w:tcBorders>
            <w:noWrap/>
            <w:hideMark/>
          </w:tcPr>
          <w:p w14:paraId="253531DE" w14:textId="4CD7574C"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324</w:t>
            </w:r>
          </w:p>
        </w:tc>
      </w:tr>
      <w:tr w:rsidR="00FA2FE5" w:rsidRPr="00F97FDB" w14:paraId="0E83DF4E"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58E6F849" w14:textId="43CFF664"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Copthorne</w:t>
            </w:r>
          </w:p>
        </w:tc>
        <w:tc>
          <w:tcPr>
            <w:tcW w:w="1404" w:type="dxa"/>
            <w:tcBorders>
              <w:top w:val="nil"/>
              <w:left w:val="nil"/>
              <w:bottom w:val="single" w:sz="4" w:space="0" w:color="auto"/>
              <w:right w:val="single" w:sz="4" w:space="0" w:color="auto"/>
            </w:tcBorders>
            <w:noWrap/>
            <w:hideMark/>
          </w:tcPr>
          <w:p w14:paraId="2FCFEA74" w14:textId="67362327"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340</w:t>
            </w:r>
          </w:p>
        </w:tc>
        <w:tc>
          <w:tcPr>
            <w:tcW w:w="1404" w:type="dxa"/>
            <w:tcBorders>
              <w:top w:val="nil"/>
              <w:left w:val="nil"/>
              <w:bottom w:val="single" w:sz="4" w:space="0" w:color="auto"/>
              <w:right w:val="single" w:sz="4" w:space="0" w:color="auto"/>
            </w:tcBorders>
            <w:noWrap/>
            <w:hideMark/>
          </w:tcPr>
          <w:p w14:paraId="56622720" w14:textId="58C6DEED"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414</w:t>
            </w:r>
          </w:p>
        </w:tc>
      </w:tr>
      <w:tr w:rsidR="00FA2FE5" w:rsidRPr="00F97FDB" w14:paraId="159AD3C9"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741A5D4B" w14:textId="559A31D1"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Corvedale</w:t>
            </w:r>
          </w:p>
        </w:tc>
        <w:tc>
          <w:tcPr>
            <w:tcW w:w="1404" w:type="dxa"/>
            <w:tcBorders>
              <w:top w:val="nil"/>
              <w:left w:val="nil"/>
              <w:bottom w:val="single" w:sz="4" w:space="0" w:color="auto"/>
              <w:right w:val="single" w:sz="4" w:space="0" w:color="auto"/>
            </w:tcBorders>
            <w:noWrap/>
            <w:hideMark/>
          </w:tcPr>
          <w:p w14:paraId="3279FBA9" w14:textId="281F5779"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225</w:t>
            </w:r>
          </w:p>
        </w:tc>
        <w:tc>
          <w:tcPr>
            <w:tcW w:w="1404" w:type="dxa"/>
            <w:tcBorders>
              <w:top w:val="nil"/>
              <w:left w:val="nil"/>
              <w:bottom w:val="single" w:sz="4" w:space="0" w:color="auto"/>
              <w:right w:val="single" w:sz="4" w:space="0" w:color="auto"/>
            </w:tcBorders>
            <w:noWrap/>
            <w:hideMark/>
          </w:tcPr>
          <w:p w14:paraId="0CB84E27" w14:textId="1B3FE4E3"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262</w:t>
            </w:r>
          </w:p>
        </w:tc>
      </w:tr>
      <w:tr w:rsidR="00FA2FE5" w:rsidRPr="00F97FDB" w14:paraId="49744624"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6FBB8089" w14:textId="1A1308B9"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Ellesmere Urban</w:t>
            </w:r>
          </w:p>
        </w:tc>
        <w:tc>
          <w:tcPr>
            <w:tcW w:w="1404" w:type="dxa"/>
            <w:tcBorders>
              <w:top w:val="nil"/>
              <w:left w:val="nil"/>
              <w:bottom w:val="single" w:sz="4" w:space="0" w:color="auto"/>
              <w:right w:val="single" w:sz="4" w:space="0" w:color="auto"/>
            </w:tcBorders>
            <w:noWrap/>
            <w:hideMark/>
          </w:tcPr>
          <w:p w14:paraId="073F02A8" w14:textId="75C61A1B"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489</w:t>
            </w:r>
          </w:p>
        </w:tc>
        <w:tc>
          <w:tcPr>
            <w:tcW w:w="1404" w:type="dxa"/>
            <w:tcBorders>
              <w:top w:val="nil"/>
              <w:left w:val="nil"/>
              <w:bottom w:val="single" w:sz="4" w:space="0" w:color="auto"/>
              <w:right w:val="single" w:sz="4" w:space="0" w:color="auto"/>
            </w:tcBorders>
            <w:noWrap/>
            <w:hideMark/>
          </w:tcPr>
          <w:p w14:paraId="17559650" w14:textId="17D44A10"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625</w:t>
            </w:r>
          </w:p>
        </w:tc>
      </w:tr>
      <w:tr w:rsidR="00FA2FE5" w:rsidRPr="00F97FDB" w14:paraId="0510D499"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0CB3AD12" w14:textId="569F54C4"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Harlescott</w:t>
            </w:r>
          </w:p>
        </w:tc>
        <w:tc>
          <w:tcPr>
            <w:tcW w:w="1404" w:type="dxa"/>
            <w:tcBorders>
              <w:top w:val="nil"/>
              <w:left w:val="nil"/>
              <w:bottom w:val="single" w:sz="4" w:space="0" w:color="auto"/>
              <w:right w:val="single" w:sz="4" w:space="0" w:color="auto"/>
            </w:tcBorders>
            <w:noWrap/>
            <w:hideMark/>
          </w:tcPr>
          <w:p w14:paraId="640344C8" w14:textId="0E7F3A98"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674</w:t>
            </w:r>
          </w:p>
        </w:tc>
        <w:tc>
          <w:tcPr>
            <w:tcW w:w="1404" w:type="dxa"/>
            <w:tcBorders>
              <w:top w:val="nil"/>
              <w:left w:val="nil"/>
              <w:bottom w:val="single" w:sz="4" w:space="0" w:color="auto"/>
              <w:right w:val="single" w:sz="4" w:space="0" w:color="auto"/>
            </w:tcBorders>
            <w:noWrap/>
            <w:hideMark/>
          </w:tcPr>
          <w:p w14:paraId="6C72A42A" w14:textId="50843E58"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811</w:t>
            </w:r>
          </w:p>
        </w:tc>
      </w:tr>
      <w:tr w:rsidR="00FA2FE5" w:rsidRPr="00F97FDB" w14:paraId="0C479BAE"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71B8B670" w14:textId="6E6654CA"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Highley</w:t>
            </w:r>
          </w:p>
        </w:tc>
        <w:tc>
          <w:tcPr>
            <w:tcW w:w="1404" w:type="dxa"/>
            <w:tcBorders>
              <w:top w:val="nil"/>
              <w:left w:val="nil"/>
              <w:bottom w:val="single" w:sz="4" w:space="0" w:color="auto"/>
              <w:right w:val="single" w:sz="4" w:space="0" w:color="auto"/>
            </w:tcBorders>
            <w:noWrap/>
            <w:hideMark/>
          </w:tcPr>
          <w:p w14:paraId="563BE41E" w14:textId="4978B3A4"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287</w:t>
            </w:r>
          </w:p>
        </w:tc>
        <w:tc>
          <w:tcPr>
            <w:tcW w:w="1404" w:type="dxa"/>
            <w:tcBorders>
              <w:top w:val="nil"/>
              <w:left w:val="nil"/>
              <w:bottom w:val="single" w:sz="4" w:space="0" w:color="auto"/>
              <w:right w:val="single" w:sz="4" w:space="0" w:color="auto"/>
            </w:tcBorders>
            <w:noWrap/>
            <w:hideMark/>
          </w:tcPr>
          <w:p w14:paraId="52AB2F6F" w14:textId="5D566F7C"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393</w:t>
            </w:r>
          </w:p>
        </w:tc>
      </w:tr>
      <w:tr w:rsidR="00FA2FE5" w:rsidRPr="00F97FDB" w14:paraId="2E86949C"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322C1A55" w14:textId="0A170F22"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Hodnet</w:t>
            </w:r>
          </w:p>
        </w:tc>
        <w:tc>
          <w:tcPr>
            <w:tcW w:w="1404" w:type="dxa"/>
            <w:tcBorders>
              <w:top w:val="nil"/>
              <w:left w:val="nil"/>
              <w:bottom w:val="single" w:sz="4" w:space="0" w:color="auto"/>
              <w:right w:val="single" w:sz="4" w:space="0" w:color="auto"/>
            </w:tcBorders>
            <w:noWrap/>
            <w:hideMark/>
          </w:tcPr>
          <w:p w14:paraId="60FB0A97" w14:textId="35FC1352"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500</w:t>
            </w:r>
          </w:p>
        </w:tc>
        <w:tc>
          <w:tcPr>
            <w:tcW w:w="1404" w:type="dxa"/>
            <w:tcBorders>
              <w:top w:val="nil"/>
              <w:left w:val="nil"/>
              <w:bottom w:val="single" w:sz="4" w:space="0" w:color="auto"/>
              <w:right w:val="single" w:sz="4" w:space="0" w:color="auto"/>
            </w:tcBorders>
            <w:noWrap/>
            <w:hideMark/>
          </w:tcPr>
          <w:p w14:paraId="19D22949" w14:textId="57314241"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607</w:t>
            </w:r>
          </w:p>
        </w:tc>
      </w:tr>
      <w:tr w:rsidR="00FA2FE5" w:rsidRPr="00F97FDB" w14:paraId="480B2613"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7BFFFC42" w14:textId="622612A4"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Llanymynech</w:t>
            </w:r>
          </w:p>
        </w:tc>
        <w:tc>
          <w:tcPr>
            <w:tcW w:w="1404" w:type="dxa"/>
            <w:tcBorders>
              <w:top w:val="nil"/>
              <w:left w:val="nil"/>
              <w:bottom w:val="single" w:sz="4" w:space="0" w:color="auto"/>
              <w:right w:val="single" w:sz="4" w:space="0" w:color="auto"/>
            </w:tcBorders>
            <w:noWrap/>
            <w:hideMark/>
          </w:tcPr>
          <w:p w14:paraId="267D7D25" w14:textId="22BD8B41"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217</w:t>
            </w:r>
          </w:p>
        </w:tc>
        <w:tc>
          <w:tcPr>
            <w:tcW w:w="1404" w:type="dxa"/>
            <w:tcBorders>
              <w:top w:val="nil"/>
              <w:left w:val="nil"/>
              <w:bottom w:val="single" w:sz="4" w:space="0" w:color="auto"/>
              <w:right w:val="single" w:sz="4" w:space="0" w:color="auto"/>
            </w:tcBorders>
            <w:noWrap/>
            <w:hideMark/>
          </w:tcPr>
          <w:p w14:paraId="3736B003" w14:textId="37621AFF"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206</w:t>
            </w:r>
          </w:p>
        </w:tc>
      </w:tr>
      <w:tr w:rsidR="00FA2FE5" w:rsidRPr="00F97FDB" w14:paraId="76243788"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6EC08F93" w14:textId="5E0E0D78"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Longden</w:t>
            </w:r>
          </w:p>
        </w:tc>
        <w:tc>
          <w:tcPr>
            <w:tcW w:w="1404" w:type="dxa"/>
            <w:tcBorders>
              <w:top w:val="nil"/>
              <w:left w:val="nil"/>
              <w:bottom w:val="single" w:sz="4" w:space="0" w:color="auto"/>
              <w:right w:val="single" w:sz="4" w:space="0" w:color="auto"/>
            </w:tcBorders>
            <w:noWrap/>
            <w:hideMark/>
          </w:tcPr>
          <w:p w14:paraId="6C50F116" w14:textId="756D6009"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548</w:t>
            </w:r>
          </w:p>
        </w:tc>
        <w:tc>
          <w:tcPr>
            <w:tcW w:w="1404" w:type="dxa"/>
            <w:tcBorders>
              <w:top w:val="nil"/>
              <w:left w:val="nil"/>
              <w:bottom w:val="single" w:sz="4" w:space="0" w:color="auto"/>
              <w:right w:val="single" w:sz="4" w:space="0" w:color="auto"/>
            </w:tcBorders>
            <w:noWrap/>
            <w:hideMark/>
          </w:tcPr>
          <w:p w14:paraId="783DCE67" w14:textId="21AADB88"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687</w:t>
            </w:r>
          </w:p>
        </w:tc>
      </w:tr>
      <w:tr w:rsidR="00FA2FE5" w:rsidRPr="00F97FDB" w14:paraId="2AC8AF61"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66734ED2" w14:textId="5C5556FB"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Loton</w:t>
            </w:r>
          </w:p>
        </w:tc>
        <w:tc>
          <w:tcPr>
            <w:tcW w:w="1404" w:type="dxa"/>
            <w:tcBorders>
              <w:top w:val="nil"/>
              <w:left w:val="nil"/>
              <w:bottom w:val="single" w:sz="4" w:space="0" w:color="auto"/>
              <w:right w:val="single" w:sz="4" w:space="0" w:color="auto"/>
            </w:tcBorders>
            <w:noWrap/>
            <w:hideMark/>
          </w:tcPr>
          <w:p w14:paraId="70A3B636" w14:textId="23AB176E"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287</w:t>
            </w:r>
          </w:p>
        </w:tc>
        <w:tc>
          <w:tcPr>
            <w:tcW w:w="1404" w:type="dxa"/>
            <w:tcBorders>
              <w:top w:val="nil"/>
              <w:left w:val="nil"/>
              <w:bottom w:val="single" w:sz="4" w:space="0" w:color="auto"/>
              <w:right w:val="single" w:sz="4" w:space="0" w:color="auto"/>
            </w:tcBorders>
            <w:noWrap/>
            <w:hideMark/>
          </w:tcPr>
          <w:p w14:paraId="53923359" w14:textId="48A4E6F3"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342</w:t>
            </w:r>
          </w:p>
        </w:tc>
      </w:tr>
      <w:tr w:rsidR="00FA2FE5" w:rsidRPr="00F97FDB" w14:paraId="3A0FEF1E"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6FFCF21A" w14:textId="2B2DB367"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Ludlow East</w:t>
            </w:r>
          </w:p>
        </w:tc>
        <w:tc>
          <w:tcPr>
            <w:tcW w:w="1404" w:type="dxa"/>
            <w:tcBorders>
              <w:top w:val="nil"/>
              <w:left w:val="nil"/>
              <w:bottom w:val="single" w:sz="4" w:space="0" w:color="auto"/>
              <w:right w:val="single" w:sz="4" w:space="0" w:color="auto"/>
            </w:tcBorders>
            <w:noWrap/>
            <w:hideMark/>
          </w:tcPr>
          <w:p w14:paraId="55E0D5CA" w14:textId="56085EFF"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387</w:t>
            </w:r>
          </w:p>
        </w:tc>
        <w:tc>
          <w:tcPr>
            <w:tcW w:w="1404" w:type="dxa"/>
            <w:tcBorders>
              <w:top w:val="nil"/>
              <w:left w:val="nil"/>
              <w:bottom w:val="single" w:sz="4" w:space="0" w:color="auto"/>
              <w:right w:val="single" w:sz="4" w:space="0" w:color="auto"/>
            </w:tcBorders>
            <w:noWrap/>
            <w:hideMark/>
          </w:tcPr>
          <w:p w14:paraId="2D769A73" w14:textId="6D42F525"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494</w:t>
            </w:r>
          </w:p>
        </w:tc>
      </w:tr>
      <w:tr w:rsidR="00FA2FE5" w:rsidRPr="00F97FDB" w14:paraId="15C7FF08"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1055145D" w14:textId="32CF8085"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lastRenderedPageBreak/>
              <w:t>Ludlow North</w:t>
            </w:r>
          </w:p>
        </w:tc>
        <w:tc>
          <w:tcPr>
            <w:tcW w:w="1404" w:type="dxa"/>
            <w:tcBorders>
              <w:top w:val="nil"/>
              <w:left w:val="nil"/>
              <w:bottom w:val="single" w:sz="4" w:space="0" w:color="auto"/>
              <w:right w:val="single" w:sz="4" w:space="0" w:color="auto"/>
            </w:tcBorders>
            <w:noWrap/>
            <w:hideMark/>
          </w:tcPr>
          <w:p w14:paraId="2AFAEBAF" w14:textId="68E925C8"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399</w:t>
            </w:r>
          </w:p>
        </w:tc>
        <w:tc>
          <w:tcPr>
            <w:tcW w:w="1404" w:type="dxa"/>
            <w:tcBorders>
              <w:top w:val="nil"/>
              <w:left w:val="nil"/>
              <w:bottom w:val="single" w:sz="4" w:space="0" w:color="auto"/>
              <w:right w:val="single" w:sz="4" w:space="0" w:color="auto"/>
            </w:tcBorders>
            <w:noWrap/>
            <w:hideMark/>
          </w:tcPr>
          <w:p w14:paraId="77305F61" w14:textId="70C2FF17"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522</w:t>
            </w:r>
          </w:p>
        </w:tc>
      </w:tr>
      <w:tr w:rsidR="00FA2FE5" w:rsidRPr="00F97FDB" w14:paraId="21D156E8"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348F93DF" w14:textId="1D34B103"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Ludlow South</w:t>
            </w:r>
          </w:p>
        </w:tc>
        <w:tc>
          <w:tcPr>
            <w:tcW w:w="1404" w:type="dxa"/>
            <w:tcBorders>
              <w:top w:val="nil"/>
              <w:left w:val="nil"/>
              <w:bottom w:val="single" w:sz="4" w:space="0" w:color="auto"/>
              <w:right w:val="single" w:sz="4" w:space="0" w:color="auto"/>
            </w:tcBorders>
            <w:noWrap/>
            <w:hideMark/>
          </w:tcPr>
          <w:p w14:paraId="0328B42C" w14:textId="4903578B"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271</w:t>
            </w:r>
          </w:p>
        </w:tc>
        <w:tc>
          <w:tcPr>
            <w:tcW w:w="1404" w:type="dxa"/>
            <w:tcBorders>
              <w:top w:val="nil"/>
              <w:left w:val="nil"/>
              <w:bottom w:val="single" w:sz="4" w:space="0" w:color="auto"/>
              <w:right w:val="single" w:sz="4" w:space="0" w:color="auto"/>
            </w:tcBorders>
            <w:noWrap/>
            <w:hideMark/>
          </w:tcPr>
          <w:p w14:paraId="4B94AD83" w14:textId="29662107"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323</w:t>
            </w:r>
          </w:p>
        </w:tc>
      </w:tr>
      <w:tr w:rsidR="00FA2FE5" w:rsidRPr="00F97FDB" w14:paraId="59354FCC"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76FFC45D" w14:textId="05409F22"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Market Drayton East</w:t>
            </w:r>
          </w:p>
        </w:tc>
        <w:tc>
          <w:tcPr>
            <w:tcW w:w="1404" w:type="dxa"/>
            <w:tcBorders>
              <w:top w:val="nil"/>
              <w:left w:val="nil"/>
              <w:bottom w:val="single" w:sz="4" w:space="0" w:color="auto"/>
              <w:right w:val="single" w:sz="4" w:space="0" w:color="auto"/>
            </w:tcBorders>
            <w:noWrap/>
            <w:hideMark/>
          </w:tcPr>
          <w:p w14:paraId="4D1D2BEE" w14:textId="0910A1C5"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361</w:t>
            </w:r>
          </w:p>
        </w:tc>
        <w:tc>
          <w:tcPr>
            <w:tcW w:w="1404" w:type="dxa"/>
            <w:tcBorders>
              <w:top w:val="nil"/>
              <w:left w:val="nil"/>
              <w:bottom w:val="single" w:sz="4" w:space="0" w:color="auto"/>
              <w:right w:val="single" w:sz="4" w:space="0" w:color="auto"/>
            </w:tcBorders>
            <w:noWrap/>
            <w:hideMark/>
          </w:tcPr>
          <w:p w14:paraId="732B24F2" w14:textId="44A394B1"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491</w:t>
            </w:r>
          </w:p>
        </w:tc>
      </w:tr>
      <w:tr w:rsidR="00FA2FE5" w:rsidRPr="00F97FDB" w14:paraId="6E5DAEF8"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6D4336EC" w14:textId="63004585"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Market Drayton West</w:t>
            </w:r>
          </w:p>
        </w:tc>
        <w:tc>
          <w:tcPr>
            <w:tcW w:w="1404" w:type="dxa"/>
            <w:tcBorders>
              <w:top w:val="nil"/>
              <w:left w:val="nil"/>
              <w:bottom w:val="single" w:sz="4" w:space="0" w:color="auto"/>
              <w:right w:val="single" w:sz="4" w:space="0" w:color="auto"/>
            </w:tcBorders>
            <w:noWrap/>
            <w:hideMark/>
          </w:tcPr>
          <w:p w14:paraId="469EF891" w14:textId="3E1D3655"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977</w:t>
            </w:r>
          </w:p>
        </w:tc>
        <w:tc>
          <w:tcPr>
            <w:tcW w:w="1404" w:type="dxa"/>
            <w:tcBorders>
              <w:top w:val="nil"/>
              <w:left w:val="nil"/>
              <w:bottom w:val="single" w:sz="4" w:space="0" w:color="auto"/>
              <w:right w:val="single" w:sz="4" w:space="0" w:color="auto"/>
            </w:tcBorders>
            <w:noWrap/>
            <w:hideMark/>
          </w:tcPr>
          <w:p w14:paraId="5BB29DD4" w14:textId="5D6BC0B3"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1,474</w:t>
            </w:r>
          </w:p>
        </w:tc>
      </w:tr>
      <w:tr w:rsidR="00FA2FE5" w:rsidRPr="00F97FDB" w14:paraId="3E29CB70"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1B0E61F2" w14:textId="02E98449"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Meole</w:t>
            </w:r>
          </w:p>
        </w:tc>
        <w:tc>
          <w:tcPr>
            <w:tcW w:w="1404" w:type="dxa"/>
            <w:tcBorders>
              <w:top w:val="nil"/>
              <w:left w:val="nil"/>
              <w:bottom w:val="single" w:sz="4" w:space="0" w:color="auto"/>
              <w:right w:val="single" w:sz="4" w:space="0" w:color="auto"/>
            </w:tcBorders>
            <w:noWrap/>
            <w:hideMark/>
          </w:tcPr>
          <w:p w14:paraId="11D05284" w14:textId="1E440048"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481</w:t>
            </w:r>
          </w:p>
        </w:tc>
        <w:tc>
          <w:tcPr>
            <w:tcW w:w="1404" w:type="dxa"/>
            <w:tcBorders>
              <w:top w:val="nil"/>
              <w:left w:val="nil"/>
              <w:bottom w:val="single" w:sz="4" w:space="0" w:color="auto"/>
              <w:right w:val="single" w:sz="4" w:space="0" w:color="auto"/>
            </w:tcBorders>
            <w:noWrap/>
            <w:hideMark/>
          </w:tcPr>
          <w:p w14:paraId="7FFA3E02" w14:textId="6A5CB675"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573</w:t>
            </w:r>
          </w:p>
        </w:tc>
      </w:tr>
      <w:tr w:rsidR="00FA2FE5" w:rsidRPr="00F97FDB" w14:paraId="458F7461"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646E5323" w14:textId="38179349"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Rea Valley</w:t>
            </w:r>
          </w:p>
        </w:tc>
        <w:tc>
          <w:tcPr>
            <w:tcW w:w="1404" w:type="dxa"/>
            <w:tcBorders>
              <w:top w:val="nil"/>
              <w:left w:val="nil"/>
              <w:bottom w:val="single" w:sz="4" w:space="0" w:color="auto"/>
              <w:right w:val="single" w:sz="4" w:space="0" w:color="auto"/>
            </w:tcBorders>
            <w:noWrap/>
            <w:hideMark/>
          </w:tcPr>
          <w:p w14:paraId="7778628B" w14:textId="1A235AD5"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458</w:t>
            </w:r>
          </w:p>
        </w:tc>
        <w:tc>
          <w:tcPr>
            <w:tcW w:w="1404" w:type="dxa"/>
            <w:tcBorders>
              <w:top w:val="nil"/>
              <w:left w:val="nil"/>
              <w:bottom w:val="single" w:sz="4" w:space="0" w:color="auto"/>
              <w:right w:val="single" w:sz="4" w:space="0" w:color="auto"/>
            </w:tcBorders>
            <w:noWrap/>
            <w:hideMark/>
          </w:tcPr>
          <w:p w14:paraId="60695FDC" w14:textId="60412543"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637</w:t>
            </w:r>
          </w:p>
        </w:tc>
      </w:tr>
      <w:tr w:rsidR="00FA2FE5" w:rsidRPr="00F97FDB" w14:paraId="4475FC9D"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2B7097F0" w14:textId="20ECBDC7"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Monkmoor</w:t>
            </w:r>
          </w:p>
        </w:tc>
        <w:tc>
          <w:tcPr>
            <w:tcW w:w="1404" w:type="dxa"/>
            <w:tcBorders>
              <w:top w:val="nil"/>
              <w:left w:val="nil"/>
              <w:bottom w:val="single" w:sz="4" w:space="0" w:color="auto"/>
              <w:right w:val="single" w:sz="4" w:space="0" w:color="auto"/>
            </w:tcBorders>
            <w:noWrap/>
            <w:hideMark/>
          </w:tcPr>
          <w:p w14:paraId="19819ED8" w14:textId="71E5DDA5"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781</w:t>
            </w:r>
          </w:p>
        </w:tc>
        <w:tc>
          <w:tcPr>
            <w:tcW w:w="1404" w:type="dxa"/>
            <w:tcBorders>
              <w:top w:val="nil"/>
              <w:left w:val="nil"/>
              <w:bottom w:val="single" w:sz="4" w:space="0" w:color="auto"/>
              <w:right w:val="single" w:sz="4" w:space="0" w:color="auto"/>
            </w:tcBorders>
            <w:noWrap/>
            <w:hideMark/>
          </w:tcPr>
          <w:p w14:paraId="1CB770FB" w14:textId="12E75825"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1,050</w:t>
            </w:r>
          </w:p>
        </w:tc>
      </w:tr>
      <w:tr w:rsidR="00FA2FE5" w:rsidRPr="00F97FDB" w14:paraId="5AA4499D"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7D68EC0C" w14:textId="71D184D7"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Much Wenlock</w:t>
            </w:r>
          </w:p>
        </w:tc>
        <w:tc>
          <w:tcPr>
            <w:tcW w:w="1404" w:type="dxa"/>
            <w:tcBorders>
              <w:top w:val="nil"/>
              <w:left w:val="nil"/>
              <w:bottom w:val="single" w:sz="4" w:space="0" w:color="auto"/>
              <w:right w:val="single" w:sz="4" w:space="0" w:color="auto"/>
            </w:tcBorders>
            <w:noWrap/>
            <w:hideMark/>
          </w:tcPr>
          <w:p w14:paraId="3D348078" w14:textId="39B939CA"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335</w:t>
            </w:r>
          </w:p>
        </w:tc>
        <w:tc>
          <w:tcPr>
            <w:tcW w:w="1404" w:type="dxa"/>
            <w:tcBorders>
              <w:top w:val="nil"/>
              <w:left w:val="nil"/>
              <w:bottom w:val="single" w:sz="4" w:space="0" w:color="auto"/>
              <w:right w:val="single" w:sz="4" w:space="0" w:color="auto"/>
            </w:tcBorders>
            <w:noWrap/>
            <w:hideMark/>
          </w:tcPr>
          <w:p w14:paraId="22315C07" w14:textId="759DA5C0"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504</w:t>
            </w:r>
          </w:p>
        </w:tc>
      </w:tr>
      <w:tr w:rsidR="00FA2FE5" w:rsidRPr="00F97FDB" w14:paraId="635E9088"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6BA8FA67" w14:textId="03645E1E"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Porthill</w:t>
            </w:r>
          </w:p>
        </w:tc>
        <w:tc>
          <w:tcPr>
            <w:tcW w:w="1404" w:type="dxa"/>
            <w:tcBorders>
              <w:top w:val="nil"/>
              <w:left w:val="nil"/>
              <w:bottom w:val="single" w:sz="4" w:space="0" w:color="auto"/>
              <w:right w:val="single" w:sz="4" w:space="0" w:color="auto"/>
            </w:tcBorders>
            <w:noWrap/>
            <w:hideMark/>
          </w:tcPr>
          <w:p w14:paraId="4C9B309C" w14:textId="63E8C1D0"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634</w:t>
            </w:r>
          </w:p>
        </w:tc>
        <w:tc>
          <w:tcPr>
            <w:tcW w:w="1404" w:type="dxa"/>
            <w:tcBorders>
              <w:top w:val="nil"/>
              <w:left w:val="nil"/>
              <w:bottom w:val="single" w:sz="4" w:space="0" w:color="auto"/>
              <w:right w:val="single" w:sz="4" w:space="0" w:color="auto"/>
            </w:tcBorders>
            <w:noWrap/>
            <w:hideMark/>
          </w:tcPr>
          <w:p w14:paraId="78A4BFCA" w14:textId="4A7EF64E"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912</w:t>
            </w:r>
          </w:p>
        </w:tc>
      </w:tr>
      <w:tr w:rsidR="00FA2FE5" w:rsidRPr="00F97FDB" w14:paraId="7B1ADE1D"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3DDB9DD4" w14:textId="5ADDD6FC"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Prees</w:t>
            </w:r>
          </w:p>
        </w:tc>
        <w:tc>
          <w:tcPr>
            <w:tcW w:w="1404" w:type="dxa"/>
            <w:tcBorders>
              <w:top w:val="nil"/>
              <w:left w:val="nil"/>
              <w:bottom w:val="single" w:sz="4" w:space="0" w:color="auto"/>
              <w:right w:val="single" w:sz="4" w:space="0" w:color="auto"/>
            </w:tcBorders>
            <w:noWrap/>
            <w:hideMark/>
          </w:tcPr>
          <w:p w14:paraId="2D42A17D" w14:textId="49B56E1A"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399</w:t>
            </w:r>
          </w:p>
        </w:tc>
        <w:tc>
          <w:tcPr>
            <w:tcW w:w="1404" w:type="dxa"/>
            <w:tcBorders>
              <w:top w:val="nil"/>
              <w:left w:val="nil"/>
              <w:bottom w:val="single" w:sz="4" w:space="0" w:color="auto"/>
              <w:right w:val="single" w:sz="4" w:space="0" w:color="auto"/>
            </w:tcBorders>
            <w:noWrap/>
            <w:hideMark/>
          </w:tcPr>
          <w:p w14:paraId="7039F938" w14:textId="4F9B09EA"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531</w:t>
            </w:r>
          </w:p>
        </w:tc>
      </w:tr>
      <w:tr w:rsidR="00FA2FE5" w:rsidRPr="00F97FDB" w14:paraId="08E0F966"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50C7F9A4" w14:textId="48FD837B"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Quarry and Coton Hill</w:t>
            </w:r>
          </w:p>
        </w:tc>
        <w:tc>
          <w:tcPr>
            <w:tcW w:w="1404" w:type="dxa"/>
            <w:tcBorders>
              <w:top w:val="nil"/>
              <w:left w:val="nil"/>
              <w:bottom w:val="single" w:sz="4" w:space="0" w:color="auto"/>
              <w:right w:val="single" w:sz="4" w:space="0" w:color="auto"/>
            </w:tcBorders>
            <w:noWrap/>
            <w:hideMark/>
          </w:tcPr>
          <w:p w14:paraId="22C0F334" w14:textId="5246CE73"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46</w:t>
            </w:r>
          </w:p>
        </w:tc>
        <w:tc>
          <w:tcPr>
            <w:tcW w:w="1404" w:type="dxa"/>
            <w:tcBorders>
              <w:top w:val="nil"/>
              <w:left w:val="nil"/>
              <w:bottom w:val="single" w:sz="4" w:space="0" w:color="auto"/>
              <w:right w:val="single" w:sz="4" w:space="0" w:color="auto"/>
            </w:tcBorders>
            <w:noWrap/>
            <w:hideMark/>
          </w:tcPr>
          <w:p w14:paraId="5F3ED793" w14:textId="01927366"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56</w:t>
            </w:r>
          </w:p>
        </w:tc>
      </w:tr>
      <w:tr w:rsidR="00FA2FE5" w:rsidRPr="00F97FDB" w14:paraId="605F3771"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39CC6D1C" w14:textId="40F0B419"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Radbrook</w:t>
            </w:r>
          </w:p>
        </w:tc>
        <w:tc>
          <w:tcPr>
            <w:tcW w:w="1404" w:type="dxa"/>
            <w:tcBorders>
              <w:top w:val="nil"/>
              <w:left w:val="nil"/>
              <w:bottom w:val="single" w:sz="4" w:space="0" w:color="auto"/>
              <w:right w:val="single" w:sz="4" w:space="0" w:color="auto"/>
            </w:tcBorders>
            <w:noWrap/>
            <w:hideMark/>
          </w:tcPr>
          <w:p w14:paraId="7282A7B5" w14:textId="655DD342"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262</w:t>
            </w:r>
          </w:p>
        </w:tc>
        <w:tc>
          <w:tcPr>
            <w:tcW w:w="1404" w:type="dxa"/>
            <w:tcBorders>
              <w:top w:val="nil"/>
              <w:left w:val="nil"/>
              <w:bottom w:val="single" w:sz="4" w:space="0" w:color="auto"/>
              <w:right w:val="single" w:sz="4" w:space="0" w:color="auto"/>
            </w:tcBorders>
            <w:noWrap/>
            <w:hideMark/>
          </w:tcPr>
          <w:p w14:paraId="1968B11C" w14:textId="1C3628DB"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361</w:t>
            </w:r>
          </w:p>
        </w:tc>
      </w:tr>
      <w:tr w:rsidR="00FA2FE5" w:rsidRPr="00F97FDB" w14:paraId="7B6349D5"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3FDED3B3" w14:textId="3AA732CC"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St Martin's</w:t>
            </w:r>
          </w:p>
        </w:tc>
        <w:tc>
          <w:tcPr>
            <w:tcW w:w="1404" w:type="dxa"/>
            <w:tcBorders>
              <w:top w:val="nil"/>
              <w:left w:val="nil"/>
              <w:bottom w:val="single" w:sz="4" w:space="0" w:color="auto"/>
              <w:right w:val="single" w:sz="4" w:space="0" w:color="auto"/>
            </w:tcBorders>
            <w:noWrap/>
            <w:hideMark/>
          </w:tcPr>
          <w:p w14:paraId="626C5836" w14:textId="380091D4"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196</w:t>
            </w:r>
          </w:p>
        </w:tc>
        <w:tc>
          <w:tcPr>
            <w:tcW w:w="1404" w:type="dxa"/>
            <w:tcBorders>
              <w:top w:val="nil"/>
              <w:left w:val="nil"/>
              <w:bottom w:val="single" w:sz="4" w:space="0" w:color="auto"/>
              <w:right w:val="single" w:sz="4" w:space="0" w:color="auto"/>
            </w:tcBorders>
            <w:noWrap/>
            <w:hideMark/>
          </w:tcPr>
          <w:p w14:paraId="7180F5D1" w14:textId="2AE5F2C9"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228</w:t>
            </w:r>
          </w:p>
        </w:tc>
      </w:tr>
      <w:tr w:rsidR="00FA2FE5" w:rsidRPr="00F97FDB" w14:paraId="1B27DBFB"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2B147AC6" w14:textId="594DB4EC"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Severn Valley</w:t>
            </w:r>
          </w:p>
        </w:tc>
        <w:tc>
          <w:tcPr>
            <w:tcW w:w="1404" w:type="dxa"/>
            <w:tcBorders>
              <w:top w:val="nil"/>
              <w:left w:val="nil"/>
              <w:bottom w:val="single" w:sz="4" w:space="0" w:color="auto"/>
              <w:right w:val="single" w:sz="4" w:space="0" w:color="auto"/>
            </w:tcBorders>
            <w:noWrap/>
            <w:hideMark/>
          </w:tcPr>
          <w:p w14:paraId="4BB6C449" w14:textId="6DEA8EB9"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180</w:t>
            </w:r>
          </w:p>
        </w:tc>
        <w:tc>
          <w:tcPr>
            <w:tcW w:w="1404" w:type="dxa"/>
            <w:tcBorders>
              <w:top w:val="nil"/>
              <w:left w:val="nil"/>
              <w:bottom w:val="single" w:sz="4" w:space="0" w:color="auto"/>
              <w:right w:val="single" w:sz="4" w:space="0" w:color="auto"/>
            </w:tcBorders>
            <w:noWrap/>
            <w:hideMark/>
          </w:tcPr>
          <w:p w14:paraId="3D9513DD" w14:textId="6DFB8549"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212</w:t>
            </w:r>
          </w:p>
        </w:tc>
      </w:tr>
      <w:tr w:rsidR="00FA2FE5" w:rsidRPr="00F97FDB" w14:paraId="34440253"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632EE5BA" w14:textId="462193A6"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Shawbury</w:t>
            </w:r>
          </w:p>
        </w:tc>
        <w:tc>
          <w:tcPr>
            <w:tcW w:w="1404" w:type="dxa"/>
            <w:tcBorders>
              <w:top w:val="nil"/>
              <w:left w:val="nil"/>
              <w:bottom w:val="single" w:sz="4" w:space="0" w:color="auto"/>
              <w:right w:val="single" w:sz="4" w:space="0" w:color="auto"/>
            </w:tcBorders>
            <w:noWrap/>
            <w:hideMark/>
          </w:tcPr>
          <w:p w14:paraId="192FFD98" w14:textId="16EA89C4"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499</w:t>
            </w:r>
          </w:p>
        </w:tc>
        <w:tc>
          <w:tcPr>
            <w:tcW w:w="1404" w:type="dxa"/>
            <w:tcBorders>
              <w:top w:val="nil"/>
              <w:left w:val="nil"/>
              <w:bottom w:val="single" w:sz="4" w:space="0" w:color="auto"/>
              <w:right w:val="single" w:sz="4" w:space="0" w:color="auto"/>
            </w:tcBorders>
            <w:noWrap/>
            <w:hideMark/>
          </w:tcPr>
          <w:p w14:paraId="61206EB5" w14:textId="1451E0CB"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607</w:t>
            </w:r>
          </w:p>
        </w:tc>
      </w:tr>
      <w:tr w:rsidR="00FA2FE5" w:rsidRPr="00F97FDB" w14:paraId="19436431"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301A0B8F" w14:textId="65843094"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Shifnal North</w:t>
            </w:r>
          </w:p>
        </w:tc>
        <w:tc>
          <w:tcPr>
            <w:tcW w:w="1404" w:type="dxa"/>
            <w:tcBorders>
              <w:top w:val="nil"/>
              <w:left w:val="nil"/>
              <w:bottom w:val="single" w:sz="4" w:space="0" w:color="auto"/>
              <w:right w:val="single" w:sz="4" w:space="0" w:color="auto"/>
            </w:tcBorders>
            <w:noWrap/>
            <w:hideMark/>
          </w:tcPr>
          <w:p w14:paraId="723A4BE1" w14:textId="47B694BF"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367</w:t>
            </w:r>
          </w:p>
        </w:tc>
        <w:tc>
          <w:tcPr>
            <w:tcW w:w="1404" w:type="dxa"/>
            <w:tcBorders>
              <w:top w:val="nil"/>
              <w:left w:val="nil"/>
              <w:bottom w:val="single" w:sz="4" w:space="0" w:color="auto"/>
              <w:right w:val="single" w:sz="4" w:space="0" w:color="auto"/>
            </w:tcBorders>
            <w:noWrap/>
            <w:hideMark/>
          </w:tcPr>
          <w:p w14:paraId="417DFC43" w14:textId="25D1D638"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428</w:t>
            </w:r>
          </w:p>
        </w:tc>
      </w:tr>
      <w:tr w:rsidR="00FA2FE5" w:rsidRPr="00F97FDB" w14:paraId="2ABECB37"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49677B13" w14:textId="5DF55D4F"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Shifnal South and Cosford</w:t>
            </w:r>
          </w:p>
        </w:tc>
        <w:tc>
          <w:tcPr>
            <w:tcW w:w="1404" w:type="dxa"/>
            <w:tcBorders>
              <w:top w:val="nil"/>
              <w:left w:val="nil"/>
              <w:bottom w:val="single" w:sz="4" w:space="0" w:color="auto"/>
              <w:right w:val="single" w:sz="4" w:space="0" w:color="auto"/>
            </w:tcBorders>
            <w:noWrap/>
            <w:hideMark/>
          </w:tcPr>
          <w:p w14:paraId="21E9687D" w14:textId="6BEFF026"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892</w:t>
            </w:r>
          </w:p>
        </w:tc>
        <w:tc>
          <w:tcPr>
            <w:tcW w:w="1404" w:type="dxa"/>
            <w:tcBorders>
              <w:top w:val="nil"/>
              <w:left w:val="nil"/>
              <w:bottom w:val="single" w:sz="4" w:space="0" w:color="auto"/>
              <w:right w:val="single" w:sz="4" w:space="0" w:color="auto"/>
            </w:tcBorders>
            <w:noWrap/>
            <w:hideMark/>
          </w:tcPr>
          <w:p w14:paraId="125A3C0F" w14:textId="25C9B2AC"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1,128</w:t>
            </w:r>
          </w:p>
        </w:tc>
      </w:tr>
      <w:tr w:rsidR="00FA2FE5" w:rsidRPr="00F97FDB" w14:paraId="100C61A6"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7486C68F" w14:textId="12D98429"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Sundorne</w:t>
            </w:r>
          </w:p>
        </w:tc>
        <w:tc>
          <w:tcPr>
            <w:tcW w:w="1404" w:type="dxa"/>
            <w:tcBorders>
              <w:top w:val="nil"/>
              <w:left w:val="nil"/>
              <w:bottom w:val="single" w:sz="4" w:space="0" w:color="auto"/>
              <w:right w:val="single" w:sz="4" w:space="0" w:color="auto"/>
            </w:tcBorders>
            <w:noWrap/>
            <w:hideMark/>
          </w:tcPr>
          <w:p w14:paraId="717C4406" w14:textId="1B5A3488"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163</w:t>
            </w:r>
          </w:p>
        </w:tc>
        <w:tc>
          <w:tcPr>
            <w:tcW w:w="1404" w:type="dxa"/>
            <w:tcBorders>
              <w:top w:val="nil"/>
              <w:left w:val="nil"/>
              <w:bottom w:val="single" w:sz="4" w:space="0" w:color="auto"/>
              <w:right w:val="single" w:sz="4" w:space="0" w:color="auto"/>
            </w:tcBorders>
            <w:noWrap/>
            <w:hideMark/>
          </w:tcPr>
          <w:p w14:paraId="474A7F8F" w14:textId="40BA613C"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187</w:t>
            </w:r>
          </w:p>
        </w:tc>
      </w:tr>
      <w:tr w:rsidR="00FA2FE5" w:rsidRPr="00F97FDB" w14:paraId="3F082098"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460AE8D5" w14:textId="7ACF046F"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Tern</w:t>
            </w:r>
          </w:p>
        </w:tc>
        <w:tc>
          <w:tcPr>
            <w:tcW w:w="1404" w:type="dxa"/>
            <w:tcBorders>
              <w:top w:val="nil"/>
              <w:left w:val="nil"/>
              <w:bottom w:val="single" w:sz="4" w:space="0" w:color="auto"/>
              <w:right w:val="single" w:sz="4" w:space="0" w:color="auto"/>
            </w:tcBorders>
            <w:noWrap/>
            <w:hideMark/>
          </w:tcPr>
          <w:p w14:paraId="2B9310D1" w14:textId="1B07386E"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425</w:t>
            </w:r>
          </w:p>
        </w:tc>
        <w:tc>
          <w:tcPr>
            <w:tcW w:w="1404" w:type="dxa"/>
            <w:tcBorders>
              <w:top w:val="nil"/>
              <w:left w:val="nil"/>
              <w:bottom w:val="single" w:sz="4" w:space="0" w:color="auto"/>
              <w:right w:val="single" w:sz="4" w:space="0" w:color="auto"/>
            </w:tcBorders>
            <w:noWrap/>
            <w:hideMark/>
          </w:tcPr>
          <w:p w14:paraId="43F8E8CF" w14:textId="1E3BEACB"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449</w:t>
            </w:r>
          </w:p>
        </w:tc>
      </w:tr>
      <w:tr w:rsidR="00FA2FE5" w:rsidRPr="00F97FDB" w14:paraId="79E8DA20"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35D7476D" w14:textId="72063845"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The Meres</w:t>
            </w:r>
          </w:p>
        </w:tc>
        <w:tc>
          <w:tcPr>
            <w:tcW w:w="1404" w:type="dxa"/>
            <w:tcBorders>
              <w:top w:val="nil"/>
              <w:left w:val="nil"/>
              <w:bottom w:val="single" w:sz="4" w:space="0" w:color="auto"/>
              <w:right w:val="single" w:sz="4" w:space="0" w:color="auto"/>
            </w:tcBorders>
            <w:noWrap/>
            <w:hideMark/>
          </w:tcPr>
          <w:p w14:paraId="1EDC0321" w14:textId="4CCA5D70"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170</w:t>
            </w:r>
          </w:p>
        </w:tc>
        <w:tc>
          <w:tcPr>
            <w:tcW w:w="1404" w:type="dxa"/>
            <w:tcBorders>
              <w:top w:val="nil"/>
              <w:left w:val="nil"/>
              <w:bottom w:val="single" w:sz="4" w:space="0" w:color="auto"/>
              <w:right w:val="single" w:sz="4" w:space="0" w:color="auto"/>
            </w:tcBorders>
            <w:noWrap/>
            <w:hideMark/>
          </w:tcPr>
          <w:p w14:paraId="7970DD5B" w14:textId="701264FD"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222</w:t>
            </w:r>
          </w:p>
        </w:tc>
      </w:tr>
      <w:tr w:rsidR="00FA2FE5" w:rsidRPr="00F97FDB" w14:paraId="7DF62910"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7504F761" w14:textId="362117DB"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Underdale</w:t>
            </w:r>
          </w:p>
        </w:tc>
        <w:tc>
          <w:tcPr>
            <w:tcW w:w="1404" w:type="dxa"/>
            <w:tcBorders>
              <w:top w:val="nil"/>
              <w:left w:val="nil"/>
              <w:bottom w:val="single" w:sz="4" w:space="0" w:color="auto"/>
              <w:right w:val="single" w:sz="4" w:space="0" w:color="auto"/>
            </w:tcBorders>
            <w:noWrap/>
            <w:hideMark/>
          </w:tcPr>
          <w:p w14:paraId="5A934AE2" w14:textId="5947A602"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184</w:t>
            </w:r>
          </w:p>
        </w:tc>
        <w:tc>
          <w:tcPr>
            <w:tcW w:w="1404" w:type="dxa"/>
            <w:tcBorders>
              <w:top w:val="nil"/>
              <w:left w:val="nil"/>
              <w:bottom w:val="single" w:sz="4" w:space="0" w:color="auto"/>
              <w:right w:val="single" w:sz="4" w:space="0" w:color="auto"/>
            </w:tcBorders>
            <w:noWrap/>
            <w:hideMark/>
          </w:tcPr>
          <w:p w14:paraId="5FACA9AD" w14:textId="3F929FDA"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228</w:t>
            </w:r>
          </w:p>
        </w:tc>
      </w:tr>
      <w:tr w:rsidR="00FA2FE5" w:rsidRPr="00F97FDB" w14:paraId="562AC183"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67923522" w14:textId="05254679"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Wem</w:t>
            </w:r>
          </w:p>
        </w:tc>
        <w:tc>
          <w:tcPr>
            <w:tcW w:w="1404" w:type="dxa"/>
            <w:tcBorders>
              <w:top w:val="nil"/>
              <w:left w:val="nil"/>
              <w:bottom w:val="single" w:sz="4" w:space="0" w:color="auto"/>
              <w:right w:val="single" w:sz="4" w:space="0" w:color="auto"/>
            </w:tcBorders>
            <w:noWrap/>
            <w:hideMark/>
          </w:tcPr>
          <w:p w14:paraId="6F0D4FF6" w14:textId="53173D07"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857</w:t>
            </w:r>
          </w:p>
        </w:tc>
        <w:tc>
          <w:tcPr>
            <w:tcW w:w="1404" w:type="dxa"/>
            <w:tcBorders>
              <w:top w:val="nil"/>
              <w:left w:val="nil"/>
              <w:bottom w:val="single" w:sz="4" w:space="0" w:color="auto"/>
              <w:right w:val="single" w:sz="4" w:space="0" w:color="auto"/>
            </w:tcBorders>
            <w:noWrap/>
            <w:hideMark/>
          </w:tcPr>
          <w:p w14:paraId="6CC17ECF" w14:textId="69CD31AB"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1,060</w:t>
            </w:r>
          </w:p>
        </w:tc>
      </w:tr>
      <w:tr w:rsidR="00FA2FE5" w:rsidRPr="00F97FDB" w14:paraId="11D8125C"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414E913C" w14:textId="4F301D18"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Whitchurch North</w:t>
            </w:r>
          </w:p>
        </w:tc>
        <w:tc>
          <w:tcPr>
            <w:tcW w:w="1404" w:type="dxa"/>
            <w:tcBorders>
              <w:top w:val="nil"/>
              <w:left w:val="nil"/>
              <w:bottom w:val="single" w:sz="4" w:space="0" w:color="auto"/>
              <w:right w:val="single" w:sz="4" w:space="0" w:color="auto"/>
            </w:tcBorders>
            <w:noWrap/>
            <w:hideMark/>
          </w:tcPr>
          <w:p w14:paraId="7E26920B" w14:textId="38D8105C"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133</w:t>
            </w:r>
          </w:p>
        </w:tc>
        <w:tc>
          <w:tcPr>
            <w:tcW w:w="1404" w:type="dxa"/>
            <w:tcBorders>
              <w:top w:val="nil"/>
              <w:left w:val="nil"/>
              <w:bottom w:val="single" w:sz="4" w:space="0" w:color="auto"/>
              <w:right w:val="single" w:sz="4" w:space="0" w:color="auto"/>
            </w:tcBorders>
            <w:noWrap/>
            <w:hideMark/>
          </w:tcPr>
          <w:p w14:paraId="28BDBBBD" w14:textId="7C902CD6"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163</w:t>
            </w:r>
          </w:p>
        </w:tc>
      </w:tr>
      <w:tr w:rsidR="00FA2FE5" w:rsidRPr="00F97FDB" w14:paraId="2C2C9F2F"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29451EF4" w14:textId="3DA50493"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Whitchurch South</w:t>
            </w:r>
          </w:p>
        </w:tc>
        <w:tc>
          <w:tcPr>
            <w:tcW w:w="1404" w:type="dxa"/>
            <w:tcBorders>
              <w:top w:val="nil"/>
              <w:left w:val="nil"/>
              <w:bottom w:val="single" w:sz="4" w:space="0" w:color="auto"/>
              <w:right w:val="single" w:sz="4" w:space="0" w:color="auto"/>
            </w:tcBorders>
            <w:noWrap/>
            <w:hideMark/>
          </w:tcPr>
          <w:p w14:paraId="5BC12DB6" w14:textId="59786B08"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892</w:t>
            </w:r>
          </w:p>
        </w:tc>
        <w:tc>
          <w:tcPr>
            <w:tcW w:w="1404" w:type="dxa"/>
            <w:tcBorders>
              <w:top w:val="nil"/>
              <w:left w:val="nil"/>
              <w:bottom w:val="single" w:sz="4" w:space="0" w:color="auto"/>
              <w:right w:val="single" w:sz="4" w:space="0" w:color="auto"/>
            </w:tcBorders>
            <w:noWrap/>
            <w:hideMark/>
          </w:tcPr>
          <w:p w14:paraId="1D038C5D" w14:textId="035FAFFD"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1,099</w:t>
            </w:r>
          </w:p>
        </w:tc>
      </w:tr>
      <w:tr w:rsidR="00FA2FE5" w:rsidRPr="00F97FDB" w14:paraId="71628C96"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46E387EB" w14:textId="5D25805B"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Worfield</w:t>
            </w:r>
          </w:p>
        </w:tc>
        <w:tc>
          <w:tcPr>
            <w:tcW w:w="1404" w:type="dxa"/>
            <w:tcBorders>
              <w:top w:val="nil"/>
              <w:left w:val="nil"/>
              <w:bottom w:val="single" w:sz="4" w:space="0" w:color="auto"/>
              <w:right w:val="single" w:sz="4" w:space="0" w:color="auto"/>
            </w:tcBorders>
            <w:noWrap/>
            <w:hideMark/>
          </w:tcPr>
          <w:p w14:paraId="21E224E7" w14:textId="37E7EA08"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239</w:t>
            </w:r>
          </w:p>
        </w:tc>
        <w:tc>
          <w:tcPr>
            <w:tcW w:w="1404" w:type="dxa"/>
            <w:tcBorders>
              <w:top w:val="nil"/>
              <w:left w:val="nil"/>
              <w:bottom w:val="single" w:sz="4" w:space="0" w:color="auto"/>
              <w:right w:val="single" w:sz="4" w:space="0" w:color="auto"/>
            </w:tcBorders>
            <w:noWrap/>
            <w:hideMark/>
          </w:tcPr>
          <w:p w14:paraId="7BAE8649" w14:textId="388596D2"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311</w:t>
            </w:r>
          </w:p>
        </w:tc>
      </w:tr>
      <w:tr w:rsidR="00FA2FE5" w:rsidRPr="00F97FDB" w14:paraId="18DE557A"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6CB85040" w14:textId="7774451E"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Gobowen, Selattyn and Weston Rhyn</w:t>
            </w:r>
          </w:p>
        </w:tc>
        <w:tc>
          <w:tcPr>
            <w:tcW w:w="1404" w:type="dxa"/>
            <w:tcBorders>
              <w:top w:val="nil"/>
              <w:left w:val="nil"/>
              <w:bottom w:val="single" w:sz="4" w:space="0" w:color="auto"/>
              <w:right w:val="single" w:sz="4" w:space="0" w:color="auto"/>
            </w:tcBorders>
            <w:noWrap/>
            <w:hideMark/>
          </w:tcPr>
          <w:p w14:paraId="75EB8788" w14:textId="2295A8D2"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791</w:t>
            </w:r>
          </w:p>
        </w:tc>
        <w:tc>
          <w:tcPr>
            <w:tcW w:w="1404" w:type="dxa"/>
            <w:tcBorders>
              <w:top w:val="nil"/>
              <w:left w:val="nil"/>
              <w:bottom w:val="single" w:sz="4" w:space="0" w:color="auto"/>
              <w:right w:val="single" w:sz="4" w:space="0" w:color="auto"/>
            </w:tcBorders>
            <w:noWrap/>
            <w:hideMark/>
          </w:tcPr>
          <w:p w14:paraId="67BB55FA" w14:textId="05B35149"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954</w:t>
            </w:r>
          </w:p>
        </w:tc>
      </w:tr>
      <w:tr w:rsidR="00FA2FE5" w:rsidRPr="00F97FDB" w14:paraId="15A7FB0E"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2481F440" w14:textId="3DC158C5"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Oswestry East</w:t>
            </w:r>
          </w:p>
        </w:tc>
        <w:tc>
          <w:tcPr>
            <w:tcW w:w="1404" w:type="dxa"/>
            <w:tcBorders>
              <w:top w:val="nil"/>
              <w:left w:val="nil"/>
              <w:bottom w:val="single" w:sz="4" w:space="0" w:color="auto"/>
              <w:right w:val="single" w:sz="4" w:space="0" w:color="auto"/>
            </w:tcBorders>
            <w:noWrap/>
            <w:hideMark/>
          </w:tcPr>
          <w:p w14:paraId="2884074E" w14:textId="261925B0"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691</w:t>
            </w:r>
          </w:p>
        </w:tc>
        <w:tc>
          <w:tcPr>
            <w:tcW w:w="1404" w:type="dxa"/>
            <w:tcBorders>
              <w:top w:val="nil"/>
              <w:left w:val="nil"/>
              <w:bottom w:val="single" w:sz="4" w:space="0" w:color="auto"/>
              <w:right w:val="single" w:sz="4" w:space="0" w:color="auto"/>
            </w:tcBorders>
            <w:noWrap/>
            <w:hideMark/>
          </w:tcPr>
          <w:p w14:paraId="6C18FCD2" w14:textId="5E0F5B90"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796</w:t>
            </w:r>
          </w:p>
        </w:tc>
      </w:tr>
      <w:tr w:rsidR="00FA2FE5" w:rsidRPr="00F97FDB" w14:paraId="4730FB59"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6856F7D0" w14:textId="27BBB7A0"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Oswestry South</w:t>
            </w:r>
          </w:p>
        </w:tc>
        <w:tc>
          <w:tcPr>
            <w:tcW w:w="1404" w:type="dxa"/>
            <w:tcBorders>
              <w:top w:val="nil"/>
              <w:left w:val="nil"/>
              <w:bottom w:val="single" w:sz="4" w:space="0" w:color="auto"/>
              <w:right w:val="single" w:sz="4" w:space="0" w:color="auto"/>
            </w:tcBorders>
            <w:noWrap/>
            <w:hideMark/>
          </w:tcPr>
          <w:p w14:paraId="6B6DDB73" w14:textId="402B8DDC"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727</w:t>
            </w:r>
          </w:p>
        </w:tc>
        <w:tc>
          <w:tcPr>
            <w:tcW w:w="1404" w:type="dxa"/>
            <w:tcBorders>
              <w:top w:val="nil"/>
              <w:left w:val="nil"/>
              <w:bottom w:val="single" w:sz="4" w:space="0" w:color="auto"/>
              <w:right w:val="single" w:sz="4" w:space="0" w:color="auto"/>
            </w:tcBorders>
            <w:noWrap/>
            <w:hideMark/>
          </w:tcPr>
          <w:p w14:paraId="7088B267" w14:textId="044ACA93"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847</w:t>
            </w:r>
          </w:p>
        </w:tc>
      </w:tr>
      <w:tr w:rsidR="00FA2FE5" w:rsidRPr="00F97FDB" w14:paraId="7991A1A2"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3D276EC2" w14:textId="6C6D7C73"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Oswestry West</w:t>
            </w:r>
          </w:p>
        </w:tc>
        <w:tc>
          <w:tcPr>
            <w:tcW w:w="1404" w:type="dxa"/>
            <w:tcBorders>
              <w:top w:val="nil"/>
              <w:left w:val="nil"/>
              <w:bottom w:val="single" w:sz="4" w:space="0" w:color="auto"/>
              <w:right w:val="single" w:sz="4" w:space="0" w:color="auto"/>
            </w:tcBorders>
            <w:noWrap/>
            <w:hideMark/>
          </w:tcPr>
          <w:p w14:paraId="2CD0D1C2" w14:textId="682B0B47"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429</w:t>
            </w:r>
          </w:p>
        </w:tc>
        <w:tc>
          <w:tcPr>
            <w:tcW w:w="1404" w:type="dxa"/>
            <w:tcBorders>
              <w:top w:val="nil"/>
              <w:left w:val="nil"/>
              <w:bottom w:val="single" w:sz="4" w:space="0" w:color="auto"/>
              <w:right w:val="single" w:sz="4" w:space="0" w:color="auto"/>
            </w:tcBorders>
            <w:noWrap/>
            <w:hideMark/>
          </w:tcPr>
          <w:p w14:paraId="620BCBAD" w14:textId="36C13208"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483</w:t>
            </w:r>
          </w:p>
        </w:tc>
      </w:tr>
      <w:tr w:rsidR="00FA2FE5" w:rsidRPr="00F97FDB" w14:paraId="118C79EA"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62F2B25E" w14:textId="708107C2"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Ruyton and Baschurch</w:t>
            </w:r>
          </w:p>
        </w:tc>
        <w:tc>
          <w:tcPr>
            <w:tcW w:w="1404" w:type="dxa"/>
            <w:tcBorders>
              <w:top w:val="nil"/>
              <w:left w:val="nil"/>
              <w:bottom w:val="single" w:sz="4" w:space="0" w:color="auto"/>
              <w:right w:val="single" w:sz="4" w:space="0" w:color="auto"/>
            </w:tcBorders>
            <w:noWrap/>
            <w:hideMark/>
          </w:tcPr>
          <w:p w14:paraId="13B1BD5B" w14:textId="05BDAEC2"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558</w:t>
            </w:r>
          </w:p>
        </w:tc>
        <w:tc>
          <w:tcPr>
            <w:tcW w:w="1404" w:type="dxa"/>
            <w:tcBorders>
              <w:top w:val="nil"/>
              <w:left w:val="nil"/>
              <w:bottom w:val="single" w:sz="4" w:space="0" w:color="auto"/>
              <w:right w:val="single" w:sz="4" w:space="0" w:color="auto"/>
            </w:tcBorders>
            <w:noWrap/>
            <w:hideMark/>
          </w:tcPr>
          <w:p w14:paraId="24BA138B" w14:textId="074AD07C"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674</w:t>
            </w:r>
          </w:p>
        </w:tc>
      </w:tr>
      <w:tr w:rsidR="00FA2FE5" w:rsidRPr="00F97FDB" w14:paraId="6FFBEADB" w14:textId="77777777" w:rsidTr="00356261">
        <w:trPr>
          <w:trHeight w:val="313"/>
        </w:trPr>
        <w:tc>
          <w:tcPr>
            <w:tcW w:w="5900" w:type="dxa"/>
            <w:tcBorders>
              <w:top w:val="nil"/>
              <w:left w:val="single" w:sz="4" w:space="0" w:color="auto"/>
              <w:bottom w:val="single" w:sz="4" w:space="0" w:color="auto"/>
              <w:right w:val="single" w:sz="4" w:space="0" w:color="auto"/>
            </w:tcBorders>
            <w:noWrap/>
            <w:hideMark/>
          </w:tcPr>
          <w:p w14:paraId="552DC53F" w14:textId="3EC64680"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St Oswald</w:t>
            </w:r>
          </w:p>
        </w:tc>
        <w:tc>
          <w:tcPr>
            <w:tcW w:w="1404" w:type="dxa"/>
            <w:tcBorders>
              <w:top w:val="nil"/>
              <w:left w:val="nil"/>
              <w:bottom w:val="single" w:sz="4" w:space="0" w:color="auto"/>
              <w:right w:val="single" w:sz="4" w:space="0" w:color="auto"/>
            </w:tcBorders>
            <w:noWrap/>
            <w:hideMark/>
          </w:tcPr>
          <w:p w14:paraId="57F4E76A" w14:textId="1AE06972"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627</w:t>
            </w:r>
          </w:p>
        </w:tc>
        <w:tc>
          <w:tcPr>
            <w:tcW w:w="1404" w:type="dxa"/>
            <w:tcBorders>
              <w:top w:val="nil"/>
              <w:left w:val="nil"/>
              <w:bottom w:val="single" w:sz="4" w:space="0" w:color="auto"/>
              <w:right w:val="single" w:sz="4" w:space="0" w:color="auto"/>
            </w:tcBorders>
            <w:noWrap/>
            <w:hideMark/>
          </w:tcPr>
          <w:p w14:paraId="695EAC11" w14:textId="01CC59F5"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724</w:t>
            </w:r>
          </w:p>
        </w:tc>
      </w:tr>
      <w:tr w:rsidR="00FA2FE5" w:rsidRPr="00F97FDB" w14:paraId="158AB582" w14:textId="77777777" w:rsidTr="00356261">
        <w:trPr>
          <w:trHeight w:val="323"/>
        </w:trPr>
        <w:tc>
          <w:tcPr>
            <w:tcW w:w="5900" w:type="dxa"/>
            <w:tcBorders>
              <w:top w:val="nil"/>
              <w:left w:val="single" w:sz="4" w:space="0" w:color="auto"/>
              <w:bottom w:val="nil"/>
              <w:right w:val="single" w:sz="4" w:space="0" w:color="auto"/>
            </w:tcBorders>
            <w:noWrap/>
            <w:hideMark/>
          </w:tcPr>
          <w:p w14:paraId="2E6DB5DE" w14:textId="0093BC40" w:rsidR="00FA2FE5" w:rsidRPr="002856B8" w:rsidRDefault="00FA2FE5" w:rsidP="002856B8">
            <w:pPr>
              <w:spacing w:after="0" w:line="240" w:lineRule="auto"/>
              <w:ind w:left="0" w:firstLine="0"/>
              <w:rPr>
                <w:rFonts w:eastAsia="Times New Roman"/>
                <w:kern w:val="0"/>
                <w:sz w:val="24"/>
                <w:szCs w:val="24"/>
                <w14:ligatures w14:val="none"/>
              </w:rPr>
            </w:pPr>
            <w:r w:rsidRPr="002856B8">
              <w:rPr>
                <w:sz w:val="24"/>
                <w:szCs w:val="24"/>
              </w:rPr>
              <w:t>Whittington</w:t>
            </w:r>
          </w:p>
        </w:tc>
        <w:tc>
          <w:tcPr>
            <w:tcW w:w="1404" w:type="dxa"/>
            <w:tcBorders>
              <w:top w:val="nil"/>
              <w:left w:val="nil"/>
              <w:bottom w:val="nil"/>
              <w:right w:val="single" w:sz="4" w:space="0" w:color="auto"/>
            </w:tcBorders>
            <w:noWrap/>
            <w:hideMark/>
          </w:tcPr>
          <w:p w14:paraId="41E6C51D" w14:textId="0930C475"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440</w:t>
            </w:r>
          </w:p>
        </w:tc>
        <w:tc>
          <w:tcPr>
            <w:tcW w:w="1404" w:type="dxa"/>
            <w:tcBorders>
              <w:top w:val="nil"/>
              <w:left w:val="nil"/>
              <w:bottom w:val="nil"/>
              <w:right w:val="single" w:sz="4" w:space="0" w:color="auto"/>
            </w:tcBorders>
            <w:noWrap/>
            <w:hideMark/>
          </w:tcPr>
          <w:p w14:paraId="4D24BD9B" w14:textId="6560E831" w:rsidR="00FA2FE5" w:rsidRPr="002856B8" w:rsidRDefault="00FA2FE5" w:rsidP="002856B8">
            <w:pPr>
              <w:spacing w:after="0" w:line="240" w:lineRule="auto"/>
              <w:ind w:left="0" w:firstLine="0"/>
              <w:jc w:val="center"/>
              <w:rPr>
                <w:rFonts w:eastAsia="Times New Roman"/>
                <w:kern w:val="0"/>
                <w:sz w:val="24"/>
                <w:szCs w:val="24"/>
                <w14:ligatures w14:val="none"/>
              </w:rPr>
            </w:pPr>
            <w:r w:rsidRPr="002856B8">
              <w:rPr>
                <w:sz w:val="24"/>
                <w:szCs w:val="24"/>
              </w:rPr>
              <w:t>464</w:t>
            </w:r>
          </w:p>
        </w:tc>
      </w:tr>
      <w:tr w:rsidR="00F97FDB" w:rsidRPr="00F97FDB" w14:paraId="2C5D3516" w14:textId="77777777" w:rsidTr="00356261">
        <w:trPr>
          <w:trHeight w:val="323"/>
        </w:trPr>
        <w:tc>
          <w:tcPr>
            <w:tcW w:w="5900" w:type="dxa"/>
            <w:tcBorders>
              <w:top w:val="single" w:sz="8" w:space="0" w:color="auto"/>
              <w:left w:val="single" w:sz="8" w:space="0" w:color="auto"/>
              <w:bottom w:val="single" w:sz="8" w:space="0" w:color="auto"/>
              <w:right w:val="single" w:sz="4" w:space="0" w:color="auto"/>
            </w:tcBorders>
            <w:noWrap/>
            <w:vAlign w:val="bottom"/>
            <w:hideMark/>
          </w:tcPr>
          <w:p w14:paraId="0561F9AC" w14:textId="77777777" w:rsidR="00F97FDB" w:rsidRPr="002856B8" w:rsidRDefault="00F97FDB" w:rsidP="002856B8">
            <w:pPr>
              <w:spacing w:after="0" w:line="240" w:lineRule="auto"/>
              <w:ind w:left="0" w:firstLine="0"/>
              <w:rPr>
                <w:rFonts w:eastAsia="Times New Roman"/>
                <w:kern w:val="0"/>
                <w:sz w:val="24"/>
                <w:szCs w:val="24"/>
                <w14:ligatures w14:val="none"/>
              </w:rPr>
            </w:pPr>
            <w:r w:rsidRPr="002856B8">
              <w:rPr>
                <w:rFonts w:eastAsia="Times New Roman"/>
                <w:kern w:val="0"/>
                <w:sz w:val="24"/>
                <w:szCs w:val="24"/>
                <w14:ligatures w14:val="none"/>
              </w:rPr>
              <w:t>TOTAL</w:t>
            </w:r>
          </w:p>
        </w:tc>
        <w:tc>
          <w:tcPr>
            <w:tcW w:w="1404" w:type="dxa"/>
            <w:tcBorders>
              <w:top w:val="single" w:sz="8" w:space="0" w:color="auto"/>
              <w:left w:val="nil"/>
              <w:bottom w:val="single" w:sz="8" w:space="0" w:color="auto"/>
              <w:right w:val="nil"/>
            </w:tcBorders>
            <w:noWrap/>
            <w:vAlign w:val="bottom"/>
            <w:hideMark/>
          </w:tcPr>
          <w:p w14:paraId="1AB3ECDD" w14:textId="16A3CBAB" w:rsidR="00F97FDB" w:rsidRPr="002856B8" w:rsidRDefault="00F97FDB" w:rsidP="002856B8">
            <w:pPr>
              <w:spacing w:after="0" w:line="240" w:lineRule="auto"/>
              <w:ind w:left="0" w:firstLine="0"/>
              <w:jc w:val="center"/>
              <w:rPr>
                <w:rFonts w:eastAsia="Times New Roman"/>
                <w:kern w:val="0"/>
                <w:sz w:val="24"/>
                <w:szCs w:val="24"/>
                <w14:ligatures w14:val="none"/>
              </w:rPr>
            </w:pPr>
            <w:r w:rsidRPr="002856B8">
              <w:rPr>
                <w:rFonts w:eastAsia="Times New Roman"/>
                <w:kern w:val="0"/>
                <w:sz w:val="24"/>
                <w:szCs w:val="24"/>
                <w14:ligatures w14:val="none"/>
              </w:rPr>
              <w:t>2</w:t>
            </w:r>
            <w:r w:rsidR="002A25FB" w:rsidRPr="002856B8">
              <w:rPr>
                <w:rFonts w:eastAsia="Times New Roman"/>
                <w:kern w:val="0"/>
                <w:sz w:val="24"/>
                <w:szCs w:val="24"/>
                <w14:ligatures w14:val="none"/>
              </w:rPr>
              <w:t>9267</w:t>
            </w:r>
          </w:p>
        </w:tc>
        <w:tc>
          <w:tcPr>
            <w:tcW w:w="1404" w:type="dxa"/>
            <w:tcBorders>
              <w:top w:val="single" w:sz="8" w:space="0" w:color="auto"/>
              <w:left w:val="nil"/>
              <w:bottom w:val="single" w:sz="8" w:space="0" w:color="auto"/>
              <w:right w:val="single" w:sz="8" w:space="0" w:color="auto"/>
            </w:tcBorders>
            <w:noWrap/>
            <w:vAlign w:val="bottom"/>
            <w:hideMark/>
          </w:tcPr>
          <w:p w14:paraId="12D20954" w14:textId="77777777" w:rsidR="002856B8" w:rsidRPr="002856B8" w:rsidRDefault="002856B8" w:rsidP="002856B8">
            <w:pPr>
              <w:spacing w:after="0" w:line="240" w:lineRule="auto"/>
              <w:ind w:left="0" w:firstLine="0"/>
              <w:jc w:val="center"/>
              <w:rPr>
                <w:rFonts w:eastAsia="Times New Roman"/>
                <w:sz w:val="24"/>
                <w:szCs w:val="24"/>
              </w:rPr>
            </w:pPr>
            <w:r w:rsidRPr="002856B8">
              <w:rPr>
                <w:sz w:val="24"/>
                <w:szCs w:val="24"/>
              </w:rPr>
              <w:t>36762</w:t>
            </w:r>
          </w:p>
          <w:p w14:paraId="0392A8AA" w14:textId="07C1969D" w:rsidR="00F97FDB" w:rsidRPr="002856B8" w:rsidRDefault="00F97FDB" w:rsidP="002856B8">
            <w:pPr>
              <w:spacing w:after="0" w:line="240" w:lineRule="auto"/>
              <w:ind w:left="0" w:firstLine="0"/>
              <w:jc w:val="center"/>
              <w:rPr>
                <w:rFonts w:eastAsia="Times New Roman"/>
                <w:kern w:val="0"/>
                <w:sz w:val="24"/>
                <w:szCs w:val="24"/>
                <w14:ligatures w14:val="none"/>
              </w:rPr>
            </w:pPr>
          </w:p>
        </w:tc>
      </w:tr>
    </w:tbl>
    <w:p w14:paraId="4EDEA82B" w14:textId="77777777" w:rsidR="006141B3" w:rsidRDefault="006141B3" w:rsidP="00A46E4F"/>
    <w:p w14:paraId="760B3CCD" w14:textId="77777777" w:rsidR="00B25C64" w:rsidRDefault="00B25C64" w:rsidP="00A46E4F"/>
    <w:p w14:paraId="3C32E356" w14:textId="77777777" w:rsidR="008D52A9" w:rsidRDefault="008D52A9" w:rsidP="00A46E4F"/>
    <w:p w14:paraId="794D6C6D" w14:textId="77777777" w:rsidR="008D52A9" w:rsidRDefault="008D52A9" w:rsidP="00A46E4F"/>
    <w:p w14:paraId="47DDAF54" w14:textId="77777777" w:rsidR="008D52A9" w:rsidRDefault="008D52A9" w:rsidP="00A46E4F"/>
    <w:p w14:paraId="62A9A6AF" w14:textId="77777777" w:rsidR="008D52A9" w:rsidRDefault="008D52A9" w:rsidP="00A46E4F"/>
    <w:p w14:paraId="5A799C49" w14:textId="77777777" w:rsidR="008D52A9" w:rsidRDefault="008D52A9" w:rsidP="00A46E4F"/>
    <w:p w14:paraId="35E10DBC" w14:textId="77777777" w:rsidR="00B25C64" w:rsidRDefault="00B25C64" w:rsidP="00A46E4F"/>
    <w:p w14:paraId="126DC221" w14:textId="77777777" w:rsidR="00B25C64" w:rsidRDefault="00B25C64" w:rsidP="00A46E4F">
      <w:r>
        <w:t xml:space="preserve">Table 2: </w:t>
      </w:r>
    </w:p>
    <w:p w14:paraId="0E46AF87" w14:textId="5E5680B1" w:rsidR="00740599" w:rsidRPr="00A0715A" w:rsidRDefault="00D53B26" w:rsidP="00740599">
      <w:pPr>
        <w:rPr>
          <w:b/>
          <w:bCs/>
          <w:u w:val="single"/>
        </w:rPr>
      </w:pPr>
      <w:r>
        <w:rPr>
          <w:b/>
          <w:bCs/>
          <w:u w:val="single"/>
        </w:rPr>
        <w:t xml:space="preserve">Projected </w:t>
      </w:r>
      <w:r w:rsidR="00740599" w:rsidRPr="00A0715A">
        <w:rPr>
          <w:b/>
          <w:bCs/>
          <w:u w:val="single"/>
        </w:rPr>
        <w:t xml:space="preserve">Demand in Shropshire </w:t>
      </w:r>
      <w:r w:rsidR="001A1BC3">
        <w:rPr>
          <w:b/>
          <w:bCs/>
          <w:u w:val="single"/>
        </w:rPr>
        <w:t xml:space="preserve">For </w:t>
      </w:r>
      <w:r>
        <w:rPr>
          <w:b/>
          <w:bCs/>
          <w:u w:val="single"/>
        </w:rPr>
        <w:t>September 2026</w:t>
      </w:r>
    </w:p>
    <w:p w14:paraId="64447252" w14:textId="77777777" w:rsidR="00740599" w:rsidRDefault="00740599" w:rsidP="00A46E4F"/>
    <w:p w14:paraId="4E613EE9" w14:textId="77777777" w:rsidR="00B25C64" w:rsidRDefault="00B25C64" w:rsidP="00A46E4F"/>
    <w:tbl>
      <w:tblPr>
        <w:tblW w:w="9028" w:type="dxa"/>
        <w:tblLook w:val="04A0" w:firstRow="1" w:lastRow="0" w:firstColumn="1" w:lastColumn="0" w:noHBand="0" w:noVBand="1"/>
      </w:tblPr>
      <w:tblGrid>
        <w:gridCol w:w="6116"/>
        <w:gridCol w:w="1456"/>
        <w:gridCol w:w="1456"/>
      </w:tblGrid>
      <w:tr w:rsidR="00355A43" w:rsidRPr="00355A43" w14:paraId="648A05A8" w14:textId="77777777" w:rsidTr="00356261">
        <w:trPr>
          <w:trHeight w:val="310"/>
        </w:trPr>
        <w:tc>
          <w:tcPr>
            <w:tcW w:w="6116" w:type="dxa"/>
            <w:tcBorders>
              <w:top w:val="nil"/>
              <w:left w:val="nil"/>
              <w:bottom w:val="nil"/>
              <w:right w:val="nil"/>
            </w:tcBorders>
            <w:noWrap/>
            <w:vAlign w:val="bottom"/>
            <w:hideMark/>
          </w:tcPr>
          <w:p w14:paraId="4FAB831E" w14:textId="77777777" w:rsidR="00355A43" w:rsidRPr="00355A43" w:rsidRDefault="00355A43" w:rsidP="00355A43">
            <w:pPr>
              <w:spacing w:after="0" w:line="240" w:lineRule="auto"/>
              <w:ind w:left="0" w:firstLine="0"/>
              <w:jc w:val="center"/>
              <w:rPr>
                <w:rFonts w:eastAsia="Times New Roman"/>
                <w:b/>
                <w:bCs/>
                <w:kern w:val="0"/>
                <w:sz w:val="24"/>
                <w:szCs w:val="24"/>
                <w:u w:val="single"/>
                <w14:ligatures w14:val="none"/>
              </w:rPr>
            </w:pPr>
            <w:r w:rsidRPr="00355A43">
              <w:rPr>
                <w:rFonts w:eastAsia="Times New Roman"/>
                <w:b/>
                <w:bCs/>
                <w:kern w:val="0"/>
                <w:sz w:val="24"/>
                <w:szCs w:val="24"/>
                <w:u w:val="single"/>
                <w14:ligatures w14:val="none"/>
              </w:rPr>
              <w:t>Ward Name</w:t>
            </w:r>
          </w:p>
        </w:tc>
        <w:tc>
          <w:tcPr>
            <w:tcW w:w="1456" w:type="dxa"/>
            <w:tcBorders>
              <w:top w:val="nil"/>
              <w:left w:val="nil"/>
              <w:bottom w:val="nil"/>
              <w:right w:val="nil"/>
            </w:tcBorders>
            <w:noWrap/>
            <w:vAlign w:val="bottom"/>
            <w:hideMark/>
          </w:tcPr>
          <w:p w14:paraId="01D1E8A0" w14:textId="77777777" w:rsidR="00355A43" w:rsidRPr="00355A43" w:rsidRDefault="00355A43" w:rsidP="00355A43">
            <w:pPr>
              <w:spacing w:after="0" w:line="240" w:lineRule="auto"/>
              <w:ind w:left="0" w:firstLine="0"/>
              <w:jc w:val="center"/>
              <w:rPr>
                <w:rFonts w:eastAsia="Times New Roman"/>
                <w:b/>
                <w:bCs/>
                <w:kern w:val="0"/>
                <w:sz w:val="24"/>
                <w:szCs w:val="24"/>
                <w:u w:val="single"/>
                <w14:ligatures w14:val="none"/>
              </w:rPr>
            </w:pPr>
            <w:r w:rsidRPr="00355A43">
              <w:rPr>
                <w:rFonts w:eastAsia="Times New Roman"/>
                <w:b/>
                <w:bCs/>
                <w:kern w:val="0"/>
                <w:sz w:val="24"/>
                <w:szCs w:val="24"/>
                <w:u w:val="single"/>
                <w14:ligatures w14:val="none"/>
              </w:rPr>
              <w:t>&lt;2yo</w:t>
            </w:r>
          </w:p>
        </w:tc>
        <w:tc>
          <w:tcPr>
            <w:tcW w:w="1456" w:type="dxa"/>
            <w:tcBorders>
              <w:top w:val="nil"/>
              <w:left w:val="nil"/>
              <w:bottom w:val="nil"/>
              <w:right w:val="nil"/>
            </w:tcBorders>
            <w:noWrap/>
            <w:vAlign w:val="bottom"/>
            <w:hideMark/>
          </w:tcPr>
          <w:p w14:paraId="6CD5E39E" w14:textId="77777777" w:rsidR="00355A43" w:rsidRPr="00355A43" w:rsidRDefault="00355A43" w:rsidP="00355A43">
            <w:pPr>
              <w:spacing w:after="0" w:line="240" w:lineRule="auto"/>
              <w:ind w:left="0" w:firstLine="0"/>
              <w:jc w:val="center"/>
              <w:rPr>
                <w:rFonts w:eastAsia="Times New Roman"/>
                <w:b/>
                <w:bCs/>
                <w:kern w:val="0"/>
                <w:sz w:val="24"/>
                <w:szCs w:val="24"/>
                <w:u w:val="single"/>
                <w14:ligatures w14:val="none"/>
              </w:rPr>
            </w:pPr>
            <w:r w:rsidRPr="00355A43">
              <w:rPr>
                <w:rFonts w:eastAsia="Times New Roman"/>
                <w:b/>
                <w:bCs/>
                <w:kern w:val="0"/>
                <w:sz w:val="24"/>
                <w:szCs w:val="24"/>
                <w:u w:val="single"/>
                <w14:ligatures w14:val="none"/>
              </w:rPr>
              <w:t>2yo</w:t>
            </w:r>
          </w:p>
        </w:tc>
      </w:tr>
      <w:tr w:rsidR="002D6FCA" w:rsidRPr="00355A43" w14:paraId="606B317B" w14:textId="77777777" w:rsidTr="00356261">
        <w:trPr>
          <w:trHeight w:val="310"/>
        </w:trPr>
        <w:tc>
          <w:tcPr>
            <w:tcW w:w="6116" w:type="dxa"/>
            <w:tcBorders>
              <w:top w:val="single" w:sz="4" w:space="0" w:color="auto"/>
              <w:left w:val="single" w:sz="4" w:space="0" w:color="auto"/>
              <w:bottom w:val="single" w:sz="4" w:space="0" w:color="auto"/>
              <w:right w:val="single" w:sz="4" w:space="0" w:color="auto"/>
            </w:tcBorders>
            <w:noWrap/>
            <w:hideMark/>
          </w:tcPr>
          <w:p w14:paraId="1E07E61C" w14:textId="3208D7AC" w:rsidR="002D6FCA" w:rsidRPr="00355A43" w:rsidRDefault="002D6FCA" w:rsidP="002D6FCA">
            <w:pPr>
              <w:spacing w:after="0" w:line="240" w:lineRule="auto"/>
              <w:ind w:left="0" w:firstLine="0"/>
              <w:rPr>
                <w:rFonts w:eastAsia="Times New Roman"/>
                <w:kern w:val="0"/>
                <w:sz w:val="24"/>
                <w:szCs w:val="24"/>
                <w14:ligatures w14:val="none"/>
              </w:rPr>
            </w:pPr>
            <w:r w:rsidRPr="00573728">
              <w:t>Abbey</w:t>
            </w:r>
          </w:p>
        </w:tc>
        <w:tc>
          <w:tcPr>
            <w:tcW w:w="1456" w:type="dxa"/>
            <w:tcBorders>
              <w:top w:val="single" w:sz="4" w:space="0" w:color="auto"/>
              <w:left w:val="nil"/>
              <w:bottom w:val="single" w:sz="4" w:space="0" w:color="auto"/>
              <w:right w:val="single" w:sz="4" w:space="0" w:color="auto"/>
            </w:tcBorders>
            <w:noWrap/>
            <w:hideMark/>
          </w:tcPr>
          <w:p w14:paraId="30137F1D" w14:textId="6A094DCA"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106</w:t>
            </w:r>
          </w:p>
        </w:tc>
        <w:tc>
          <w:tcPr>
            <w:tcW w:w="1456" w:type="dxa"/>
            <w:tcBorders>
              <w:top w:val="single" w:sz="4" w:space="0" w:color="auto"/>
              <w:left w:val="nil"/>
              <w:bottom w:val="single" w:sz="4" w:space="0" w:color="auto"/>
              <w:right w:val="single" w:sz="4" w:space="0" w:color="auto"/>
            </w:tcBorders>
            <w:noWrap/>
            <w:hideMark/>
          </w:tcPr>
          <w:p w14:paraId="77004530" w14:textId="788A8ECC"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129</w:t>
            </w:r>
          </w:p>
        </w:tc>
      </w:tr>
      <w:tr w:rsidR="002D6FCA" w:rsidRPr="00355A43" w14:paraId="1EEDAB7F"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0B561D05" w14:textId="5457E0CE" w:rsidR="002D6FCA" w:rsidRPr="00355A43" w:rsidRDefault="002D6FCA" w:rsidP="002D6FCA">
            <w:pPr>
              <w:spacing w:after="0" w:line="240" w:lineRule="auto"/>
              <w:ind w:left="0" w:firstLine="0"/>
              <w:rPr>
                <w:rFonts w:eastAsia="Times New Roman"/>
                <w:kern w:val="0"/>
                <w:sz w:val="24"/>
                <w:szCs w:val="24"/>
                <w14:ligatures w14:val="none"/>
              </w:rPr>
            </w:pPr>
            <w:r w:rsidRPr="00573728">
              <w:t>Albrighton</w:t>
            </w:r>
          </w:p>
        </w:tc>
        <w:tc>
          <w:tcPr>
            <w:tcW w:w="1456" w:type="dxa"/>
            <w:tcBorders>
              <w:top w:val="nil"/>
              <w:left w:val="nil"/>
              <w:bottom w:val="single" w:sz="4" w:space="0" w:color="auto"/>
              <w:right w:val="single" w:sz="4" w:space="0" w:color="auto"/>
            </w:tcBorders>
            <w:noWrap/>
            <w:hideMark/>
          </w:tcPr>
          <w:p w14:paraId="01A3FA6C" w14:textId="30C8B5BF"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856</w:t>
            </w:r>
          </w:p>
        </w:tc>
        <w:tc>
          <w:tcPr>
            <w:tcW w:w="1456" w:type="dxa"/>
            <w:tcBorders>
              <w:top w:val="nil"/>
              <w:left w:val="nil"/>
              <w:bottom w:val="single" w:sz="4" w:space="0" w:color="auto"/>
              <w:right w:val="single" w:sz="4" w:space="0" w:color="auto"/>
            </w:tcBorders>
            <w:noWrap/>
            <w:hideMark/>
          </w:tcPr>
          <w:p w14:paraId="0ACABE28" w14:textId="238DC033"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977</w:t>
            </w:r>
          </w:p>
        </w:tc>
      </w:tr>
      <w:tr w:rsidR="002D6FCA" w:rsidRPr="00355A43" w14:paraId="1E05EED6"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1ED8F780" w14:textId="48056A9A" w:rsidR="002D6FCA" w:rsidRPr="00355A43" w:rsidRDefault="002D6FCA" w:rsidP="002D6FCA">
            <w:pPr>
              <w:spacing w:after="0" w:line="240" w:lineRule="auto"/>
              <w:ind w:left="0" w:firstLine="0"/>
              <w:rPr>
                <w:rFonts w:eastAsia="Times New Roman"/>
                <w:kern w:val="0"/>
                <w:sz w:val="24"/>
                <w:szCs w:val="24"/>
                <w14:ligatures w14:val="none"/>
              </w:rPr>
            </w:pPr>
            <w:r w:rsidRPr="00573728">
              <w:t>Alveley and Claverley</w:t>
            </w:r>
          </w:p>
        </w:tc>
        <w:tc>
          <w:tcPr>
            <w:tcW w:w="1456" w:type="dxa"/>
            <w:tcBorders>
              <w:top w:val="nil"/>
              <w:left w:val="nil"/>
              <w:bottom w:val="single" w:sz="4" w:space="0" w:color="auto"/>
              <w:right w:val="single" w:sz="4" w:space="0" w:color="auto"/>
            </w:tcBorders>
            <w:noWrap/>
            <w:hideMark/>
          </w:tcPr>
          <w:p w14:paraId="049BA8DB" w14:textId="70A5A422"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163</w:t>
            </w:r>
          </w:p>
        </w:tc>
        <w:tc>
          <w:tcPr>
            <w:tcW w:w="1456" w:type="dxa"/>
            <w:tcBorders>
              <w:top w:val="nil"/>
              <w:left w:val="nil"/>
              <w:bottom w:val="single" w:sz="4" w:space="0" w:color="auto"/>
              <w:right w:val="single" w:sz="4" w:space="0" w:color="auto"/>
            </w:tcBorders>
            <w:noWrap/>
            <w:hideMark/>
          </w:tcPr>
          <w:p w14:paraId="62A98FFE" w14:textId="371EE414"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303</w:t>
            </w:r>
          </w:p>
        </w:tc>
      </w:tr>
      <w:tr w:rsidR="002D6FCA" w:rsidRPr="00355A43" w14:paraId="47254D0A"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64A84495" w14:textId="78423D25" w:rsidR="002D6FCA" w:rsidRPr="00355A43" w:rsidRDefault="002D6FCA" w:rsidP="002D6FCA">
            <w:pPr>
              <w:spacing w:after="0" w:line="240" w:lineRule="auto"/>
              <w:ind w:left="0" w:firstLine="0"/>
              <w:rPr>
                <w:rFonts w:eastAsia="Times New Roman"/>
                <w:kern w:val="0"/>
                <w:sz w:val="24"/>
                <w:szCs w:val="24"/>
                <w14:ligatures w14:val="none"/>
              </w:rPr>
            </w:pPr>
            <w:r w:rsidRPr="00573728">
              <w:t>Bagley</w:t>
            </w:r>
          </w:p>
        </w:tc>
        <w:tc>
          <w:tcPr>
            <w:tcW w:w="1456" w:type="dxa"/>
            <w:tcBorders>
              <w:top w:val="nil"/>
              <w:left w:val="nil"/>
              <w:bottom w:val="single" w:sz="4" w:space="0" w:color="auto"/>
              <w:right w:val="single" w:sz="4" w:space="0" w:color="auto"/>
            </w:tcBorders>
            <w:noWrap/>
            <w:hideMark/>
          </w:tcPr>
          <w:p w14:paraId="265BF4DA" w14:textId="082D08A7"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447</w:t>
            </w:r>
          </w:p>
        </w:tc>
        <w:tc>
          <w:tcPr>
            <w:tcW w:w="1456" w:type="dxa"/>
            <w:tcBorders>
              <w:top w:val="nil"/>
              <w:left w:val="nil"/>
              <w:bottom w:val="single" w:sz="4" w:space="0" w:color="auto"/>
              <w:right w:val="single" w:sz="4" w:space="0" w:color="auto"/>
            </w:tcBorders>
            <w:noWrap/>
            <w:hideMark/>
          </w:tcPr>
          <w:p w14:paraId="30CD182D" w14:textId="3632B9C2"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522</w:t>
            </w:r>
          </w:p>
        </w:tc>
      </w:tr>
      <w:tr w:rsidR="002D6FCA" w:rsidRPr="00355A43" w14:paraId="40ADA042"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7D09588A" w14:textId="377C6C5A" w:rsidR="002D6FCA" w:rsidRPr="00355A43" w:rsidRDefault="002D6FCA" w:rsidP="002D6FCA">
            <w:pPr>
              <w:spacing w:after="0" w:line="240" w:lineRule="auto"/>
              <w:ind w:left="0" w:firstLine="0"/>
              <w:rPr>
                <w:rFonts w:eastAsia="Times New Roman"/>
                <w:kern w:val="0"/>
                <w:sz w:val="24"/>
                <w:szCs w:val="24"/>
                <w14:ligatures w14:val="none"/>
              </w:rPr>
            </w:pPr>
            <w:r w:rsidRPr="00573728">
              <w:t>Battlefield</w:t>
            </w:r>
          </w:p>
        </w:tc>
        <w:tc>
          <w:tcPr>
            <w:tcW w:w="1456" w:type="dxa"/>
            <w:tcBorders>
              <w:top w:val="nil"/>
              <w:left w:val="nil"/>
              <w:bottom w:val="single" w:sz="4" w:space="0" w:color="auto"/>
              <w:right w:val="single" w:sz="4" w:space="0" w:color="auto"/>
            </w:tcBorders>
            <w:noWrap/>
            <w:hideMark/>
          </w:tcPr>
          <w:p w14:paraId="6A969327" w14:textId="5BB59105"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1,420</w:t>
            </w:r>
          </w:p>
        </w:tc>
        <w:tc>
          <w:tcPr>
            <w:tcW w:w="1456" w:type="dxa"/>
            <w:tcBorders>
              <w:top w:val="nil"/>
              <w:left w:val="nil"/>
              <w:bottom w:val="single" w:sz="4" w:space="0" w:color="auto"/>
              <w:right w:val="single" w:sz="4" w:space="0" w:color="auto"/>
            </w:tcBorders>
            <w:noWrap/>
            <w:hideMark/>
          </w:tcPr>
          <w:p w14:paraId="2D982419" w14:textId="31F23AFD"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1,720</w:t>
            </w:r>
          </w:p>
        </w:tc>
      </w:tr>
      <w:tr w:rsidR="002D6FCA" w:rsidRPr="00355A43" w14:paraId="22034203"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5FE9E143" w14:textId="535DC8A9" w:rsidR="002D6FCA" w:rsidRPr="00355A43" w:rsidRDefault="002D6FCA" w:rsidP="002D6FCA">
            <w:pPr>
              <w:spacing w:after="0" w:line="240" w:lineRule="auto"/>
              <w:ind w:left="0" w:firstLine="0"/>
              <w:rPr>
                <w:rFonts w:eastAsia="Times New Roman"/>
                <w:kern w:val="0"/>
                <w:sz w:val="24"/>
                <w:szCs w:val="24"/>
                <w14:ligatures w14:val="none"/>
              </w:rPr>
            </w:pPr>
            <w:r w:rsidRPr="00573728">
              <w:t>Bayston Hill, Column and Sutton</w:t>
            </w:r>
          </w:p>
        </w:tc>
        <w:tc>
          <w:tcPr>
            <w:tcW w:w="1456" w:type="dxa"/>
            <w:tcBorders>
              <w:top w:val="nil"/>
              <w:left w:val="nil"/>
              <w:bottom w:val="single" w:sz="4" w:space="0" w:color="auto"/>
              <w:right w:val="single" w:sz="4" w:space="0" w:color="auto"/>
            </w:tcBorders>
            <w:noWrap/>
            <w:hideMark/>
          </w:tcPr>
          <w:p w14:paraId="2A73A6A6" w14:textId="0C3F8CB9"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2,534</w:t>
            </w:r>
          </w:p>
        </w:tc>
        <w:tc>
          <w:tcPr>
            <w:tcW w:w="1456" w:type="dxa"/>
            <w:tcBorders>
              <w:top w:val="nil"/>
              <w:left w:val="nil"/>
              <w:bottom w:val="single" w:sz="4" w:space="0" w:color="auto"/>
              <w:right w:val="single" w:sz="4" w:space="0" w:color="auto"/>
            </w:tcBorders>
            <w:noWrap/>
            <w:hideMark/>
          </w:tcPr>
          <w:p w14:paraId="31CD09F1" w14:textId="74645BA6"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2,936</w:t>
            </w:r>
          </w:p>
        </w:tc>
      </w:tr>
      <w:tr w:rsidR="002D6FCA" w:rsidRPr="00355A43" w14:paraId="41E3F103"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7208304C" w14:textId="75F4E1C8" w:rsidR="002D6FCA" w:rsidRPr="00355A43" w:rsidRDefault="002D6FCA" w:rsidP="002D6FCA">
            <w:pPr>
              <w:spacing w:after="0" w:line="240" w:lineRule="auto"/>
              <w:ind w:left="0" w:firstLine="0"/>
              <w:rPr>
                <w:rFonts w:eastAsia="Times New Roman"/>
                <w:kern w:val="0"/>
                <w:sz w:val="24"/>
                <w:szCs w:val="24"/>
                <w14:ligatures w14:val="none"/>
              </w:rPr>
            </w:pPr>
            <w:r w:rsidRPr="00573728">
              <w:t>Belle Vue</w:t>
            </w:r>
          </w:p>
        </w:tc>
        <w:tc>
          <w:tcPr>
            <w:tcW w:w="1456" w:type="dxa"/>
            <w:tcBorders>
              <w:top w:val="nil"/>
              <w:left w:val="nil"/>
              <w:bottom w:val="single" w:sz="4" w:space="0" w:color="auto"/>
              <w:right w:val="single" w:sz="4" w:space="0" w:color="auto"/>
            </w:tcBorders>
            <w:noWrap/>
            <w:hideMark/>
          </w:tcPr>
          <w:p w14:paraId="3F31D131" w14:textId="1F1B8032"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764</w:t>
            </w:r>
          </w:p>
        </w:tc>
        <w:tc>
          <w:tcPr>
            <w:tcW w:w="1456" w:type="dxa"/>
            <w:tcBorders>
              <w:top w:val="nil"/>
              <w:left w:val="nil"/>
              <w:bottom w:val="single" w:sz="4" w:space="0" w:color="auto"/>
              <w:right w:val="single" w:sz="4" w:space="0" w:color="auto"/>
            </w:tcBorders>
            <w:noWrap/>
            <w:hideMark/>
          </w:tcPr>
          <w:p w14:paraId="753308C2" w14:textId="2A6E5709"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977</w:t>
            </w:r>
          </w:p>
        </w:tc>
      </w:tr>
      <w:tr w:rsidR="002D6FCA" w:rsidRPr="00355A43" w14:paraId="519C128F"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60A1E7B7" w14:textId="3A751C2C" w:rsidR="002D6FCA" w:rsidRPr="00355A43" w:rsidRDefault="002D6FCA" w:rsidP="002D6FCA">
            <w:pPr>
              <w:spacing w:after="0" w:line="240" w:lineRule="auto"/>
              <w:ind w:left="0" w:firstLine="0"/>
              <w:rPr>
                <w:rFonts w:eastAsia="Times New Roman"/>
                <w:kern w:val="0"/>
                <w:sz w:val="24"/>
                <w:szCs w:val="24"/>
                <w14:ligatures w14:val="none"/>
              </w:rPr>
            </w:pPr>
            <w:r w:rsidRPr="00573728">
              <w:t>Bishop's Castle</w:t>
            </w:r>
          </w:p>
        </w:tc>
        <w:tc>
          <w:tcPr>
            <w:tcW w:w="1456" w:type="dxa"/>
            <w:tcBorders>
              <w:top w:val="nil"/>
              <w:left w:val="nil"/>
              <w:bottom w:val="single" w:sz="4" w:space="0" w:color="auto"/>
              <w:right w:val="single" w:sz="4" w:space="0" w:color="auto"/>
            </w:tcBorders>
            <w:noWrap/>
            <w:hideMark/>
          </w:tcPr>
          <w:p w14:paraId="3E433956" w14:textId="132E7E80"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274</w:t>
            </w:r>
          </w:p>
        </w:tc>
        <w:tc>
          <w:tcPr>
            <w:tcW w:w="1456" w:type="dxa"/>
            <w:tcBorders>
              <w:top w:val="nil"/>
              <w:left w:val="nil"/>
              <w:bottom w:val="single" w:sz="4" w:space="0" w:color="auto"/>
              <w:right w:val="single" w:sz="4" w:space="0" w:color="auto"/>
            </w:tcBorders>
            <w:noWrap/>
            <w:hideMark/>
          </w:tcPr>
          <w:p w14:paraId="33FB7AA0" w14:textId="1757A09D"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395</w:t>
            </w:r>
          </w:p>
        </w:tc>
      </w:tr>
      <w:tr w:rsidR="002D6FCA" w:rsidRPr="00355A43" w14:paraId="41C18986"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6B80C7E5" w14:textId="3E929116" w:rsidR="002D6FCA" w:rsidRPr="00355A43" w:rsidRDefault="002D6FCA" w:rsidP="002D6FCA">
            <w:pPr>
              <w:spacing w:after="0" w:line="240" w:lineRule="auto"/>
              <w:ind w:left="0" w:firstLine="0"/>
              <w:rPr>
                <w:rFonts w:eastAsia="Times New Roman"/>
                <w:kern w:val="0"/>
                <w:sz w:val="24"/>
                <w:szCs w:val="24"/>
                <w14:ligatures w14:val="none"/>
              </w:rPr>
            </w:pPr>
            <w:r w:rsidRPr="00573728">
              <w:t>Bowbrook</w:t>
            </w:r>
          </w:p>
        </w:tc>
        <w:tc>
          <w:tcPr>
            <w:tcW w:w="1456" w:type="dxa"/>
            <w:tcBorders>
              <w:top w:val="nil"/>
              <w:left w:val="nil"/>
              <w:bottom w:val="single" w:sz="4" w:space="0" w:color="auto"/>
              <w:right w:val="single" w:sz="4" w:space="0" w:color="auto"/>
            </w:tcBorders>
            <w:noWrap/>
            <w:hideMark/>
          </w:tcPr>
          <w:p w14:paraId="46819520" w14:textId="5BFC37CA"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765</w:t>
            </w:r>
          </w:p>
        </w:tc>
        <w:tc>
          <w:tcPr>
            <w:tcW w:w="1456" w:type="dxa"/>
            <w:tcBorders>
              <w:top w:val="nil"/>
              <w:left w:val="nil"/>
              <w:bottom w:val="single" w:sz="4" w:space="0" w:color="auto"/>
              <w:right w:val="single" w:sz="4" w:space="0" w:color="auto"/>
            </w:tcBorders>
            <w:noWrap/>
            <w:hideMark/>
          </w:tcPr>
          <w:p w14:paraId="7442CD0E" w14:textId="58C7B9B0"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804</w:t>
            </w:r>
          </w:p>
        </w:tc>
      </w:tr>
      <w:tr w:rsidR="002D6FCA" w:rsidRPr="00355A43" w14:paraId="0E8EB559"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38C5A1D6" w14:textId="792626E5" w:rsidR="002D6FCA" w:rsidRPr="00355A43" w:rsidRDefault="002D6FCA" w:rsidP="002D6FCA">
            <w:pPr>
              <w:spacing w:after="0" w:line="240" w:lineRule="auto"/>
              <w:ind w:left="0" w:firstLine="0"/>
              <w:rPr>
                <w:rFonts w:eastAsia="Times New Roman"/>
                <w:kern w:val="0"/>
                <w:sz w:val="24"/>
                <w:szCs w:val="24"/>
                <w14:ligatures w14:val="none"/>
              </w:rPr>
            </w:pPr>
            <w:r w:rsidRPr="00573728">
              <w:t>Bridgnorth East and Astley Abbotts</w:t>
            </w:r>
          </w:p>
        </w:tc>
        <w:tc>
          <w:tcPr>
            <w:tcW w:w="1456" w:type="dxa"/>
            <w:tcBorders>
              <w:top w:val="nil"/>
              <w:left w:val="nil"/>
              <w:bottom w:val="single" w:sz="4" w:space="0" w:color="auto"/>
              <w:right w:val="single" w:sz="4" w:space="0" w:color="auto"/>
            </w:tcBorders>
            <w:noWrap/>
            <w:hideMark/>
          </w:tcPr>
          <w:p w14:paraId="10DE6583" w14:textId="22C794D4"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976</w:t>
            </w:r>
          </w:p>
        </w:tc>
        <w:tc>
          <w:tcPr>
            <w:tcW w:w="1456" w:type="dxa"/>
            <w:tcBorders>
              <w:top w:val="nil"/>
              <w:left w:val="nil"/>
              <w:bottom w:val="single" w:sz="4" w:space="0" w:color="auto"/>
              <w:right w:val="single" w:sz="4" w:space="0" w:color="auto"/>
            </w:tcBorders>
            <w:noWrap/>
            <w:hideMark/>
          </w:tcPr>
          <w:p w14:paraId="3EE9131A" w14:textId="26DDA1A5"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1,257</w:t>
            </w:r>
          </w:p>
        </w:tc>
      </w:tr>
      <w:tr w:rsidR="002D6FCA" w:rsidRPr="00355A43" w14:paraId="619A8876"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13CFD633" w14:textId="4D72869D" w:rsidR="002D6FCA" w:rsidRPr="00355A43" w:rsidRDefault="002D6FCA" w:rsidP="002D6FCA">
            <w:pPr>
              <w:spacing w:after="0" w:line="240" w:lineRule="auto"/>
              <w:ind w:left="0" w:firstLine="0"/>
              <w:rPr>
                <w:rFonts w:eastAsia="Times New Roman"/>
                <w:kern w:val="0"/>
                <w:sz w:val="24"/>
                <w:szCs w:val="24"/>
                <w14:ligatures w14:val="none"/>
              </w:rPr>
            </w:pPr>
            <w:r w:rsidRPr="00573728">
              <w:t>Bridgnorth West and Tasley</w:t>
            </w:r>
          </w:p>
        </w:tc>
        <w:tc>
          <w:tcPr>
            <w:tcW w:w="1456" w:type="dxa"/>
            <w:tcBorders>
              <w:top w:val="nil"/>
              <w:left w:val="nil"/>
              <w:bottom w:val="single" w:sz="4" w:space="0" w:color="auto"/>
              <w:right w:val="single" w:sz="4" w:space="0" w:color="auto"/>
            </w:tcBorders>
            <w:noWrap/>
            <w:hideMark/>
          </w:tcPr>
          <w:p w14:paraId="27592537" w14:textId="349B0C3F"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514</w:t>
            </w:r>
          </w:p>
        </w:tc>
        <w:tc>
          <w:tcPr>
            <w:tcW w:w="1456" w:type="dxa"/>
            <w:tcBorders>
              <w:top w:val="nil"/>
              <w:left w:val="nil"/>
              <w:bottom w:val="single" w:sz="4" w:space="0" w:color="auto"/>
              <w:right w:val="single" w:sz="4" w:space="0" w:color="auto"/>
            </w:tcBorders>
            <w:noWrap/>
            <w:hideMark/>
          </w:tcPr>
          <w:p w14:paraId="21F57BC9" w14:textId="771E8A0C"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668</w:t>
            </w:r>
          </w:p>
        </w:tc>
      </w:tr>
      <w:tr w:rsidR="002D6FCA" w:rsidRPr="00355A43" w14:paraId="39606933"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00720AC9" w14:textId="28091A45" w:rsidR="002D6FCA" w:rsidRPr="00355A43" w:rsidRDefault="002D6FCA" w:rsidP="002D6FCA">
            <w:pPr>
              <w:spacing w:after="0" w:line="240" w:lineRule="auto"/>
              <w:ind w:left="0" w:firstLine="0"/>
              <w:rPr>
                <w:rFonts w:eastAsia="Times New Roman"/>
                <w:kern w:val="0"/>
                <w:sz w:val="24"/>
                <w:szCs w:val="24"/>
                <w14:ligatures w14:val="none"/>
              </w:rPr>
            </w:pPr>
            <w:r w:rsidRPr="00573728">
              <w:t>Broseley</w:t>
            </w:r>
          </w:p>
        </w:tc>
        <w:tc>
          <w:tcPr>
            <w:tcW w:w="1456" w:type="dxa"/>
            <w:tcBorders>
              <w:top w:val="nil"/>
              <w:left w:val="nil"/>
              <w:bottom w:val="single" w:sz="4" w:space="0" w:color="auto"/>
              <w:right w:val="single" w:sz="4" w:space="0" w:color="auto"/>
            </w:tcBorders>
            <w:noWrap/>
            <w:hideMark/>
          </w:tcPr>
          <w:p w14:paraId="3214746C" w14:textId="6D8438F2"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575</w:t>
            </w:r>
          </w:p>
        </w:tc>
        <w:tc>
          <w:tcPr>
            <w:tcW w:w="1456" w:type="dxa"/>
            <w:tcBorders>
              <w:top w:val="nil"/>
              <w:left w:val="nil"/>
              <w:bottom w:val="single" w:sz="4" w:space="0" w:color="auto"/>
              <w:right w:val="single" w:sz="4" w:space="0" w:color="auto"/>
            </w:tcBorders>
            <w:noWrap/>
            <w:hideMark/>
          </w:tcPr>
          <w:p w14:paraId="55C31DF0" w14:textId="2E73683E"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524</w:t>
            </w:r>
          </w:p>
        </w:tc>
      </w:tr>
      <w:tr w:rsidR="002D6FCA" w:rsidRPr="00355A43" w14:paraId="252AD389"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42B0A5FD" w14:textId="7DA0B773" w:rsidR="002D6FCA" w:rsidRPr="00355A43" w:rsidRDefault="002D6FCA" w:rsidP="002D6FCA">
            <w:pPr>
              <w:spacing w:after="0" w:line="240" w:lineRule="auto"/>
              <w:ind w:left="0" w:firstLine="0"/>
              <w:rPr>
                <w:rFonts w:eastAsia="Times New Roman"/>
                <w:kern w:val="0"/>
                <w:sz w:val="24"/>
                <w:szCs w:val="24"/>
                <w14:ligatures w14:val="none"/>
              </w:rPr>
            </w:pPr>
            <w:r w:rsidRPr="00573728">
              <w:t>Brown Clee</w:t>
            </w:r>
          </w:p>
        </w:tc>
        <w:tc>
          <w:tcPr>
            <w:tcW w:w="1456" w:type="dxa"/>
            <w:tcBorders>
              <w:top w:val="nil"/>
              <w:left w:val="nil"/>
              <w:bottom w:val="single" w:sz="4" w:space="0" w:color="auto"/>
              <w:right w:val="single" w:sz="4" w:space="0" w:color="auto"/>
            </w:tcBorders>
            <w:noWrap/>
            <w:hideMark/>
          </w:tcPr>
          <w:p w14:paraId="0DDCBA4C" w14:textId="42D088A9"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96</w:t>
            </w:r>
          </w:p>
        </w:tc>
        <w:tc>
          <w:tcPr>
            <w:tcW w:w="1456" w:type="dxa"/>
            <w:tcBorders>
              <w:top w:val="nil"/>
              <w:left w:val="nil"/>
              <w:bottom w:val="single" w:sz="4" w:space="0" w:color="auto"/>
              <w:right w:val="single" w:sz="4" w:space="0" w:color="auto"/>
            </w:tcBorders>
            <w:noWrap/>
            <w:hideMark/>
          </w:tcPr>
          <w:p w14:paraId="67E3B1DA" w14:textId="05408AE9"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114</w:t>
            </w:r>
          </w:p>
        </w:tc>
      </w:tr>
      <w:tr w:rsidR="002D6FCA" w:rsidRPr="00355A43" w14:paraId="54FF1A4C"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7701F25A" w14:textId="4A7F7E7E" w:rsidR="002D6FCA" w:rsidRPr="00355A43" w:rsidRDefault="002D6FCA" w:rsidP="002D6FCA">
            <w:pPr>
              <w:spacing w:after="0" w:line="240" w:lineRule="auto"/>
              <w:ind w:left="0" w:firstLine="0"/>
              <w:rPr>
                <w:rFonts w:eastAsia="Times New Roman"/>
                <w:kern w:val="0"/>
                <w:sz w:val="24"/>
                <w:szCs w:val="24"/>
                <w14:ligatures w14:val="none"/>
              </w:rPr>
            </w:pPr>
            <w:r w:rsidRPr="00573728">
              <w:t>Burnell</w:t>
            </w:r>
          </w:p>
        </w:tc>
        <w:tc>
          <w:tcPr>
            <w:tcW w:w="1456" w:type="dxa"/>
            <w:tcBorders>
              <w:top w:val="nil"/>
              <w:left w:val="nil"/>
              <w:bottom w:val="single" w:sz="4" w:space="0" w:color="auto"/>
              <w:right w:val="single" w:sz="4" w:space="0" w:color="auto"/>
            </w:tcBorders>
            <w:noWrap/>
            <w:hideMark/>
          </w:tcPr>
          <w:p w14:paraId="20BB60C1" w14:textId="49BE6A87"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634</w:t>
            </w:r>
          </w:p>
        </w:tc>
        <w:tc>
          <w:tcPr>
            <w:tcW w:w="1456" w:type="dxa"/>
            <w:tcBorders>
              <w:top w:val="nil"/>
              <w:left w:val="nil"/>
              <w:bottom w:val="single" w:sz="4" w:space="0" w:color="auto"/>
              <w:right w:val="single" w:sz="4" w:space="0" w:color="auto"/>
            </w:tcBorders>
            <w:noWrap/>
            <w:hideMark/>
          </w:tcPr>
          <w:p w14:paraId="4F7BA1E8" w14:textId="718EFB05"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714</w:t>
            </w:r>
          </w:p>
        </w:tc>
      </w:tr>
      <w:tr w:rsidR="002D6FCA" w:rsidRPr="00355A43" w14:paraId="3AF9AAF3"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59A0A75B" w14:textId="73BD2B90" w:rsidR="002D6FCA" w:rsidRPr="00355A43" w:rsidRDefault="002D6FCA" w:rsidP="002D6FCA">
            <w:pPr>
              <w:spacing w:after="0" w:line="240" w:lineRule="auto"/>
              <w:ind w:left="0" w:firstLine="0"/>
              <w:rPr>
                <w:rFonts w:eastAsia="Times New Roman"/>
                <w:kern w:val="0"/>
                <w:sz w:val="24"/>
                <w:szCs w:val="24"/>
                <w14:ligatures w14:val="none"/>
              </w:rPr>
            </w:pPr>
            <w:r w:rsidRPr="00573728">
              <w:t>Castlefields and Ditherington</w:t>
            </w:r>
          </w:p>
        </w:tc>
        <w:tc>
          <w:tcPr>
            <w:tcW w:w="1456" w:type="dxa"/>
            <w:tcBorders>
              <w:top w:val="nil"/>
              <w:left w:val="nil"/>
              <w:bottom w:val="single" w:sz="4" w:space="0" w:color="auto"/>
              <w:right w:val="single" w:sz="4" w:space="0" w:color="auto"/>
            </w:tcBorders>
            <w:noWrap/>
            <w:hideMark/>
          </w:tcPr>
          <w:p w14:paraId="03412E6C" w14:textId="341F5599"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783</w:t>
            </w:r>
          </w:p>
        </w:tc>
        <w:tc>
          <w:tcPr>
            <w:tcW w:w="1456" w:type="dxa"/>
            <w:tcBorders>
              <w:top w:val="nil"/>
              <w:left w:val="nil"/>
              <w:bottom w:val="single" w:sz="4" w:space="0" w:color="auto"/>
              <w:right w:val="single" w:sz="4" w:space="0" w:color="auto"/>
            </w:tcBorders>
            <w:noWrap/>
            <w:hideMark/>
          </w:tcPr>
          <w:p w14:paraId="769E88F9" w14:textId="3DF8C051"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906</w:t>
            </w:r>
          </w:p>
        </w:tc>
      </w:tr>
      <w:tr w:rsidR="002D6FCA" w:rsidRPr="00355A43" w14:paraId="3BF69999"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17200BD0" w14:textId="33833103" w:rsidR="002D6FCA" w:rsidRPr="00355A43" w:rsidRDefault="002D6FCA" w:rsidP="002D6FCA">
            <w:pPr>
              <w:spacing w:after="0" w:line="240" w:lineRule="auto"/>
              <w:ind w:left="0" w:firstLine="0"/>
              <w:rPr>
                <w:rFonts w:eastAsia="Times New Roman"/>
                <w:kern w:val="0"/>
                <w:sz w:val="24"/>
                <w:szCs w:val="24"/>
                <w14:ligatures w14:val="none"/>
              </w:rPr>
            </w:pPr>
            <w:r w:rsidRPr="00573728">
              <w:t>Cheswardine</w:t>
            </w:r>
          </w:p>
        </w:tc>
        <w:tc>
          <w:tcPr>
            <w:tcW w:w="1456" w:type="dxa"/>
            <w:tcBorders>
              <w:top w:val="nil"/>
              <w:left w:val="nil"/>
              <w:bottom w:val="single" w:sz="4" w:space="0" w:color="auto"/>
              <w:right w:val="single" w:sz="4" w:space="0" w:color="auto"/>
            </w:tcBorders>
            <w:noWrap/>
            <w:hideMark/>
          </w:tcPr>
          <w:p w14:paraId="4371F4BE" w14:textId="4028E2EC"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464</w:t>
            </w:r>
          </w:p>
        </w:tc>
        <w:tc>
          <w:tcPr>
            <w:tcW w:w="1456" w:type="dxa"/>
            <w:tcBorders>
              <w:top w:val="nil"/>
              <w:left w:val="nil"/>
              <w:bottom w:val="single" w:sz="4" w:space="0" w:color="auto"/>
              <w:right w:val="single" w:sz="4" w:space="0" w:color="auto"/>
            </w:tcBorders>
            <w:noWrap/>
            <w:hideMark/>
          </w:tcPr>
          <w:p w14:paraId="05C6F01F" w14:textId="52C10F2F"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583</w:t>
            </w:r>
          </w:p>
        </w:tc>
      </w:tr>
      <w:tr w:rsidR="002D6FCA" w:rsidRPr="00355A43" w14:paraId="472105C4"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7E6F4F3B" w14:textId="17C6FF3C" w:rsidR="002D6FCA" w:rsidRPr="00355A43" w:rsidRDefault="002D6FCA" w:rsidP="002D6FCA">
            <w:pPr>
              <w:spacing w:after="0" w:line="240" w:lineRule="auto"/>
              <w:ind w:left="0" w:firstLine="0"/>
              <w:rPr>
                <w:rFonts w:eastAsia="Times New Roman"/>
                <w:kern w:val="0"/>
                <w:sz w:val="24"/>
                <w:szCs w:val="24"/>
                <w14:ligatures w14:val="none"/>
              </w:rPr>
            </w:pPr>
            <w:r w:rsidRPr="00573728">
              <w:t>Chirbury and Worthen</w:t>
            </w:r>
          </w:p>
        </w:tc>
        <w:tc>
          <w:tcPr>
            <w:tcW w:w="1456" w:type="dxa"/>
            <w:tcBorders>
              <w:top w:val="nil"/>
              <w:left w:val="nil"/>
              <w:bottom w:val="single" w:sz="4" w:space="0" w:color="auto"/>
              <w:right w:val="single" w:sz="4" w:space="0" w:color="auto"/>
            </w:tcBorders>
            <w:noWrap/>
            <w:hideMark/>
          </w:tcPr>
          <w:p w14:paraId="0F3F83AC" w14:textId="025800BE"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297</w:t>
            </w:r>
          </w:p>
        </w:tc>
        <w:tc>
          <w:tcPr>
            <w:tcW w:w="1456" w:type="dxa"/>
            <w:tcBorders>
              <w:top w:val="nil"/>
              <w:left w:val="nil"/>
              <w:bottom w:val="single" w:sz="4" w:space="0" w:color="auto"/>
              <w:right w:val="single" w:sz="4" w:space="0" w:color="auto"/>
            </w:tcBorders>
            <w:noWrap/>
            <w:hideMark/>
          </w:tcPr>
          <w:p w14:paraId="12AB0D11" w14:textId="632E0DC3"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401</w:t>
            </w:r>
          </w:p>
        </w:tc>
      </w:tr>
      <w:tr w:rsidR="002D6FCA" w:rsidRPr="00355A43" w14:paraId="0E9DB99E"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58E6F9B5" w14:textId="4AFE9ACF" w:rsidR="002D6FCA" w:rsidRPr="00355A43" w:rsidRDefault="002D6FCA" w:rsidP="002D6FCA">
            <w:pPr>
              <w:spacing w:after="0" w:line="240" w:lineRule="auto"/>
              <w:ind w:left="0" w:firstLine="0"/>
              <w:rPr>
                <w:rFonts w:eastAsia="Times New Roman"/>
                <w:kern w:val="0"/>
                <w:sz w:val="24"/>
                <w:szCs w:val="24"/>
                <w14:ligatures w14:val="none"/>
              </w:rPr>
            </w:pPr>
            <w:r w:rsidRPr="00573728">
              <w:t>Church Stretton and Craven Arms</w:t>
            </w:r>
          </w:p>
        </w:tc>
        <w:tc>
          <w:tcPr>
            <w:tcW w:w="1456" w:type="dxa"/>
            <w:tcBorders>
              <w:top w:val="nil"/>
              <w:left w:val="nil"/>
              <w:bottom w:val="single" w:sz="4" w:space="0" w:color="auto"/>
              <w:right w:val="single" w:sz="4" w:space="0" w:color="auto"/>
            </w:tcBorders>
            <w:noWrap/>
            <w:hideMark/>
          </w:tcPr>
          <w:p w14:paraId="300675DD" w14:textId="3D2FB89D"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682</w:t>
            </w:r>
          </w:p>
        </w:tc>
        <w:tc>
          <w:tcPr>
            <w:tcW w:w="1456" w:type="dxa"/>
            <w:tcBorders>
              <w:top w:val="nil"/>
              <w:left w:val="nil"/>
              <w:bottom w:val="single" w:sz="4" w:space="0" w:color="auto"/>
              <w:right w:val="single" w:sz="4" w:space="0" w:color="auto"/>
            </w:tcBorders>
            <w:noWrap/>
            <w:hideMark/>
          </w:tcPr>
          <w:p w14:paraId="02E4625A" w14:textId="6C75E9B7"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911</w:t>
            </w:r>
          </w:p>
        </w:tc>
      </w:tr>
      <w:tr w:rsidR="002D6FCA" w:rsidRPr="00355A43" w14:paraId="0C952082"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53E6883D" w14:textId="0321533A" w:rsidR="002D6FCA" w:rsidRPr="00355A43" w:rsidRDefault="002D6FCA" w:rsidP="002D6FCA">
            <w:pPr>
              <w:spacing w:after="0" w:line="240" w:lineRule="auto"/>
              <w:ind w:left="0" w:firstLine="0"/>
              <w:rPr>
                <w:rFonts w:eastAsia="Times New Roman"/>
                <w:kern w:val="0"/>
                <w:sz w:val="24"/>
                <w:szCs w:val="24"/>
                <w14:ligatures w14:val="none"/>
              </w:rPr>
            </w:pPr>
            <w:r w:rsidRPr="00573728">
              <w:t>Clee</w:t>
            </w:r>
          </w:p>
        </w:tc>
        <w:tc>
          <w:tcPr>
            <w:tcW w:w="1456" w:type="dxa"/>
            <w:tcBorders>
              <w:top w:val="nil"/>
              <w:left w:val="nil"/>
              <w:bottom w:val="single" w:sz="4" w:space="0" w:color="auto"/>
              <w:right w:val="single" w:sz="4" w:space="0" w:color="auto"/>
            </w:tcBorders>
            <w:noWrap/>
            <w:hideMark/>
          </w:tcPr>
          <w:p w14:paraId="4E057296" w14:textId="1864A2BC"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566</w:t>
            </w:r>
          </w:p>
        </w:tc>
        <w:tc>
          <w:tcPr>
            <w:tcW w:w="1456" w:type="dxa"/>
            <w:tcBorders>
              <w:top w:val="nil"/>
              <w:left w:val="nil"/>
              <w:bottom w:val="single" w:sz="4" w:space="0" w:color="auto"/>
              <w:right w:val="single" w:sz="4" w:space="0" w:color="auto"/>
            </w:tcBorders>
            <w:noWrap/>
            <w:hideMark/>
          </w:tcPr>
          <w:p w14:paraId="4209C9F2" w14:textId="5C755EAF"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658</w:t>
            </w:r>
          </w:p>
        </w:tc>
      </w:tr>
      <w:tr w:rsidR="002D6FCA" w:rsidRPr="00355A43" w14:paraId="70D81831"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500CDBAA" w14:textId="283CCBB2" w:rsidR="002D6FCA" w:rsidRPr="00355A43" w:rsidRDefault="002D6FCA" w:rsidP="002D6FCA">
            <w:pPr>
              <w:spacing w:after="0" w:line="240" w:lineRule="auto"/>
              <w:ind w:left="0" w:firstLine="0"/>
              <w:rPr>
                <w:rFonts w:eastAsia="Times New Roman"/>
                <w:kern w:val="0"/>
                <w:sz w:val="24"/>
                <w:szCs w:val="24"/>
                <w14:ligatures w14:val="none"/>
              </w:rPr>
            </w:pPr>
            <w:r w:rsidRPr="00573728">
              <w:t>Cleobury Mortimer</w:t>
            </w:r>
          </w:p>
        </w:tc>
        <w:tc>
          <w:tcPr>
            <w:tcW w:w="1456" w:type="dxa"/>
            <w:tcBorders>
              <w:top w:val="nil"/>
              <w:left w:val="nil"/>
              <w:bottom w:val="single" w:sz="4" w:space="0" w:color="auto"/>
              <w:right w:val="single" w:sz="4" w:space="0" w:color="auto"/>
            </w:tcBorders>
            <w:noWrap/>
            <w:hideMark/>
          </w:tcPr>
          <w:p w14:paraId="1853EAB1" w14:textId="421498E7"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531</w:t>
            </w:r>
          </w:p>
        </w:tc>
        <w:tc>
          <w:tcPr>
            <w:tcW w:w="1456" w:type="dxa"/>
            <w:tcBorders>
              <w:top w:val="nil"/>
              <w:left w:val="nil"/>
              <w:bottom w:val="single" w:sz="4" w:space="0" w:color="auto"/>
              <w:right w:val="single" w:sz="4" w:space="0" w:color="auto"/>
            </w:tcBorders>
            <w:noWrap/>
            <w:hideMark/>
          </w:tcPr>
          <w:p w14:paraId="665F4B49" w14:textId="03C08ACF"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859</w:t>
            </w:r>
          </w:p>
        </w:tc>
      </w:tr>
      <w:tr w:rsidR="002D6FCA" w:rsidRPr="00355A43" w14:paraId="465E89DF"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2D25067D" w14:textId="07389B93" w:rsidR="002D6FCA" w:rsidRPr="00355A43" w:rsidRDefault="002D6FCA" w:rsidP="002D6FCA">
            <w:pPr>
              <w:spacing w:after="0" w:line="240" w:lineRule="auto"/>
              <w:ind w:left="0" w:firstLine="0"/>
              <w:rPr>
                <w:rFonts w:eastAsia="Times New Roman"/>
                <w:kern w:val="0"/>
                <w:sz w:val="24"/>
                <w:szCs w:val="24"/>
                <w14:ligatures w14:val="none"/>
              </w:rPr>
            </w:pPr>
            <w:r w:rsidRPr="00573728">
              <w:t>Clun</w:t>
            </w:r>
          </w:p>
        </w:tc>
        <w:tc>
          <w:tcPr>
            <w:tcW w:w="1456" w:type="dxa"/>
            <w:tcBorders>
              <w:top w:val="nil"/>
              <w:left w:val="nil"/>
              <w:bottom w:val="single" w:sz="4" w:space="0" w:color="auto"/>
              <w:right w:val="single" w:sz="4" w:space="0" w:color="auto"/>
            </w:tcBorders>
            <w:noWrap/>
            <w:hideMark/>
          </w:tcPr>
          <w:p w14:paraId="0076B877" w14:textId="36E769D4"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344</w:t>
            </w:r>
          </w:p>
        </w:tc>
        <w:tc>
          <w:tcPr>
            <w:tcW w:w="1456" w:type="dxa"/>
            <w:tcBorders>
              <w:top w:val="nil"/>
              <w:left w:val="nil"/>
              <w:bottom w:val="single" w:sz="4" w:space="0" w:color="auto"/>
              <w:right w:val="single" w:sz="4" w:space="0" w:color="auto"/>
            </w:tcBorders>
            <w:noWrap/>
            <w:hideMark/>
          </w:tcPr>
          <w:p w14:paraId="658F528B" w14:textId="63AECA02"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405</w:t>
            </w:r>
          </w:p>
        </w:tc>
      </w:tr>
      <w:tr w:rsidR="002D6FCA" w:rsidRPr="00355A43" w14:paraId="633FF246"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33DBFA1E" w14:textId="6875EE23" w:rsidR="002D6FCA" w:rsidRPr="00355A43" w:rsidRDefault="002D6FCA" w:rsidP="002D6FCA">
            <w:pPr>
              <w:spacing w:after="0" w:line="240" w:lineRule="auto"/>
              <w:ind w:left="0" w:firstLine="0"/>
              <w:rPr>
                <w:rFonts w:eastAsia="Times New Roman"/>
                <w:kern w:val="0"/>
                <w:sz w:val="24"/>
                <w:szCs w:val="24"/>
                <w14:ligatures w14:val="none"/>
              </w:rPr>
            </w:pPr>
            <w:r w:rsidRPr="00573728">
              <w:t>Copthorne</w:t>
            </w:r>
          </w:p>
        </w:tc>
        <w:tc>
          <w:tcPr>
            <w:tcW w:w="1456" w:type="dxa"/>
            <w:tcBorders>
              <w:top w:val="nil"/>
              <w:left w:val="nil"/>
              <w:bottom w:val="single" w:sz="4" w:space="0" w:color="auto"/>
              <w:right w:val="single" w:sz="4" w:space="0" w:color="auto"/>
            </w:tcBorders>
            <w:noWrap/>
            <w:hideMark/>
          </w:tcPr>
          <w:p w14:paraId="19171D07" w14:textId="4C5B382A"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465</w:t>
            </w:r>
          </w:p>
        </w:tc>
        <w:tc>
          <w:tcPr>
            <w:tcW w:w="1456" w:type="dxa"/>
            <w:tcBorders>
              <w:top w:val="nil"/>
              <w:left w:val="nil"/>
              <w:bottom w:val="single" w:sz="4" w:space="0" w:color="auto"/>
              <w:right w:val="single" w:sz="4" w:space="0" w:color="auto"/>
            </w:tcBorders>
            <w:noWrap/>
            <w:hideMark/>
          </w:tcPr>
          <w:p w14:paraId="26C15E00" w14:textId="5DC76AC0"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530</w:t>
            </w:r>
          </w:p>
        </w:tc>
      </w:tr>
      <w:tr w:rsidR="002D6FCA" w:rsidRPr="00355A43" w14:paraId="462B6870"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273E6430" w14:textId="1AB88C9D" w:rsidR="002D6FCA" w:rsidRPr="00355A43" w:rsidRDefault="002D6FCA" w:rsidP="002D6FCA">
            <w:pPr>
              <w:spacing w:after="0" w:line="240" w:lineRule="auto"/>
              <w:ind w:left="0" w:firstLine="0"/>
              <w:rPr>
                <w:rFonts w:eastAsia="Times New Roman"/>
                <w:kern w:val="0"/>
                <w:sz w:val="24"/>
                <w:szCs w:val="24"/>
                <w14:ligatures w14:val="none"/>
              </w:rPr>
            </w:pPr>
            <w:r w:rsidRPr="00573728">
              <w:t>Corvedale</w:t>
            </w:r>
          </w:p>
        </w:tc>
        <w:tc>
          <w:tcPr>
            <w:tcW w:w="1456" w:type="dxa"/>
            <w:tcBorders>
              <w:top w:val="nil"/>
              <w:left w:val="nil"/>
              <w:bottom w:val="single" w:sz="4" w:space="0" w:color="auto"/>
              <w:right w:val="single" w:sz="4" w:space="0" w:color="auto"/>
            </w:tcBorders>
            <w:noWrap/>
            <w:hideMark/>
          </w:tcPr>
          <w:p w14:paraId="1F96497A" w14:textId="0610724D"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289</w:t>
            </w:r>
          </w:p>
        </w:tc>
        <w:tc>
          <w:tcPr>
            <w:tcW w:w="1456" w:type="dxa"/>
            <w:tcBorders>
              <w:top w:val="nil"/>
              <w:left w:val="nil"/>
              <w:bottom w:val="single" w:sz="4" w:space="0" w:color="auto"/>
              <w:right w:val="single" w:sz="4" w:space="0" w:color="auto"/>
            </w:tcBorders>
            <w:noWrap/>
            <w:hideMark/>
          </w:tcPr>
          <w:p w14:paraId="638D7E19" w14:textId="002D828A"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334</w:t>
            </w:r>
          </w:p>
        </w:tc>
      </w:tr>
      <w:tr w:rsidR="002D6FCA" w:rsidRPr="00355A43" w14:paraId="1A38993C"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0A5264FC" w14:textId="277BE909" w:rsidR="002D6FCA" w:rsidRPr="00355A43" w:rsidRDefault="002D6FCA" w:rsidP="002D6FCA">
            <w:pPr>
              <w:spacing w:after="0" w:line="240" w:lineRule="auto"/>
              <w:ind w:left="0" w:firstLine="0"/>
              <w:rPr>
                <w:rFonts w:eastAsia="Times New Roman"/>
                <w:kern w:val="0"/>
                <w:sz w:val="24"/>
                <w:szCs w:val="24"/>
                <w14:ligatures w14:val="none"/>
              </w:rPr>
            </w:pPr>
            <w:r w:rsidRPr="00573728">
              <w:t>Ellesmere Urban</w:t>
            </w:r>
          </w:p>
        </w:tc>
        <w:tc>
          <w:tcPr>
            <w:tcW w:w="1456" w:type="dxa"/>
            <w:tcBorders>
              <w:top w:val="nil"/>
              <w:left w:val="nil"/>
              <w:bottom w:val="single" w:sz="4" w:space="0" w:color="auto"/>
              <w:right w:val="single" w:sz="4" w:space="0" w:color="auto"/>
            </w:tcBorders>
            <w:noWrap/>
            <w:hideMark/>
          </w:tcPr>
          <w:p w14:paraId="15F8D84A" w14:textId="5851F2EF"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618</w:t>
            </w:r>
          </w:p>
        </w:tc>
        <w:tc>
          <w:tcPr>
            <w:tcW w:w="1456" w:type="dxa"/>
            <w:tcBorders>
              <w:top w:val="nil"/>
              <w:left w:val="nil"/>
              <w:bottom w:val="single" w:sz="4" w:space="0" w:color="auto"/>
              <w:right w:val="single" w:sz="4" w:space="0" w:color="auto"/>
            </w:tcBorders>
            <w:noWrap/>
            <w:hideMark/>
          </w:tcPr>
          <w:p w14:paraId="068E3FF7" w14:textId="1F60DDC5"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808</w:t>
            </w:r>
          </w:p>
        </w:tc>
      </w:tr>
      <w:tr w:rsidR="002D6FCA" w:rsidRPr="00355A43" w14:paraId="518A972B"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085B569C" w14:textId="4B5040C8" w:rsidR="002D6FCA" w:rsidRPr="00355A43" w:rsidRDefault="002D6FCA" w:rsidP="002D6FCA">
            <w:pPr>
              <w:spacing w:after="0" w:line="240" w:lineRule="auto"/>
              <w:ind w:left="0" w:firstLine="0"/>
              <w:rPr>
                <w:rFonts w:eastAsia="Times New Roman"/>
                <w:kern w:val="0"/>
                <w:sz w:val="24"/>
                <w:szCs w:val="24"/>
                <w14:ligatures w14:val="none"/>
              </w:rPr>
            </w:pPr>
            <w:r w:rsidRPr="00573728">
              <w:t>Harlescott</w:t>
            </w:r>
          </w:p>
        </w:tc>
        <w:tc>
          <w:tcPr>
            <w:tcW w:w="1456" w:type="dxa"/>
            <w:tcBorders>
              <w:top w:val="nil"/>
              <w:left w:val="nil"/>
              <w:bottom w:val="single" w:sz="4" w:space="0" w:color="auto"/>
              <w:right w:val="single" w:sz="4" w:space="0" w:color="auto"/>
            </w:tcBorders>
            <w:noWrap/>
            <w:hideMark/>
          </w:tcPr>
          <w:p w14:paraId="331660E9" w14:textId="784FCA75"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863</w:t>
            </w:r>
          </w:p>
        </w:tc>
        <w:tc>
          <w:tcPr>
            <w:tcW w:w="1456" w:type="dxa"/>
            <w:tcBorders>
              <w:top w:val="nil"/>
              <w:left w:val="nil"/>
              <w:bottom w:val="single" w:sz="4" w:space="0" w:color="auto"/>
              <w:right w:val="single" w:sz="4" w:space="0" w:color="auto"/>
            </w:tcBorders>
            <w:noWrap/>
            <w:hideMark/>
          </w:tcPr>
          <w:p w14:paraId="7C9093FF" w14:textId="11D537E7"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1,004</w:t>
            </w:r>
          </w:p>
        </w:tc>
      </w:tr>
      <w:tr w:rsidR="002D6FCA" w:rsidRPr="00355A43" w14:paraId="7F0E6CC9"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4CD63E70" w14:textId="734FFC21" w:rsidR="002D6FCA" w:rsidRPr="00355A43" w:rsidRDefault="002D6FCA" w:rsidP="002D6FCA">
            <w:pPr>
              <w:spacing w:after="0" w:line="240" w:lineRule="auto"/>
              <w:ind w:left="0" w:firstLine="0"/>
              <w:rPr>
                <w:rFonts w:eastAsia="Times New Roman"/>
                <w:kern w:val="0"/>
                <w:sz w:val="24"/>
                <w:szCs w:val="24"/>
                <w14:ligatures w14:val="none"/>
              </w:rPr>
            </w:pPr>
            <w:r w:rsidRPr="00573728">
              <w:t>Highley</w:t>
            </w:r>
          </w:p>
        </w:tc>
        <w:tc>
          <w:tcPr>
            <w:tcW w:w="1456" w:type="dxa"/>
            <w:tcBorders>
              <w:top w:val="nil"/>
              <w:left w:val="nil"/>
              <w:bottom w:val="single" w:sz="4" w:space="0" w:color="auto"/>
              <w:right w:val="single" w:sz="4" w:space="0" w:color="auto"/>
            </w:tcBorders>
            <w:noWrap/>
            <w:hideMark/>
          </w:tcPr>
          <w:p w14:paraId="52262527" w14:textId="34021F46"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383</w:t>
            </w:r>
          </w:p>
        </w:tc>
        <w:tc>
          <w:tcPr>
            <w:tcW w:w="1456" w:type="dxa"/>
            <w:tcBorders>
              <w:top w:val="nil"/>
              <w:left w:val="nil"/>
              <w:bottom w:val="single" w:sz="4" w:space="0" w:color="auto"/>
              <w:right w:val="single" w:sz="4" w:space="0" w:color="auto"/>
            </w:tcBorders>
            <w:noWrap/>
            <w:hideMark/>
          </w:tcPr>
          <w:p w14:paraId="1C6C3A89" w14:textId="6D4BE5CD"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470</w:t>
            </w:r>
          </w:p>
        </w:tc>
      </w:tr>
      <w:tr w:rsidR="002D6FCA" w:rsidRPr="00355A43" w14:paraId="203E505F"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6770651C" w14:textId="299ED36E" w:rsidR="002D6FCA" w:rsidRPr="00355A43" w:rsidRDefault="002D6FCA" w:rsidP="002D6FCA">
            <w:pPr>
              <w:spacing w:after="0" w:line="240" w:lineRule="auto"/>
              <w:ind w:left="0" w:firstLine="0"/>
              <w:rPr>
                <w:rFonts w:eastAsia="Times New Roman"/>
                <w:kern w:val="0"/>
                <w:sz w:val="24"/>
                <w:szCs w:val="24"/>
                <w14:ligatures w14:val="none"/>
              </w:rPr>
            </w:pPr>
            <w:r w:rsidRPr="00573728">
              <w:t>Hodnet</w:t>
            </w:r>
          </w:p>
        </w:tc>
        <w:tc>
          <w:tcPr>
            <w:tcW w:w="1456" w:type="dxa"/>
            <w:tcBorders>
              <w:top w:val="nil"/>
              <w:left w:val="nil"/>
              <w:bottom w:val="single" w:sz="4" w:space="0" w:color="auto"/>
              <w:right w:val="single" w:sz="4" w:space="0" w:color="auto"/>
            </w:tcBorders>
            <w:noWrap/>
            <w:hideMark/>
          </w:tcPr>
          <w:p w14:paraId="5DE3DA62" w14:textId="27546B0A"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683</w:t>
            </w:r>
          </w:p>
        </w:tc>
        <w:tc>
          <w:tcPr>
            <w:tcW w:w="1456" w:type="dxa"/>
            <w:tcBorders>
              <w:top w:val="nil"/>
              <w:left w:val="nil"/>
              <w:bottom w:val="single" w:sz="4" w:space="0" w:color="auto"/>
              <w:right w:val="single" w:sz="4" w:space="0" w:color="auto"/>
            </w:tcBorders>
            <w:noWrap/>
            <w:hideMark/>
          </w:tcPr>
          <w:p w14:paraId="093DBB12" w14:textId="196230AD"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782</w:t>
            </w:r>
          </w:p>
        </w:tc>
      </w:tr>
      <w:tr w:rsidR="002D6FCA" w:rsidRPr="00355A43" w14:paraId="6EF82A3C"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119E1425" w14:textId="707185EC" w:rsidR="002D6FCA" w:rsidRPr="00355A43" w:rsidRDefault="002D6FCA" w:rsidP="002D6FCA">
            <w:pPr>
              <w:spacing w:after="0" w:line="240" w:lineRule="auto"/>
              <w:ind w:left="0" w:firstLine="0"/>
              <w:rPr>
                <w:rFonts w:eastAsia="Times New Roman"/>
                <w:kern w:val="0"/>
                <w:sz w:val="24"/>
                <w:szCs w:val="24"/>
                <w14:ligatures w14:val="none"/>
              </w:rPr>
            </w:pPr>
            <w:r w:rsidRPr="00573728">
              <w:lastRenderedPageBreak/>
              <w:t>Llanymynech</w:t>
            </w:r>
          </w:p>
        </w:tc>
        <w:tc>
          <w:tcPr>
            <w:tcW w:w="1456" w:type="dxa"/>
            <w:tcBorders>
              <w:top w:val="nil"/>
              <w:left w:val="nil"/>
              <w:bottom w:val="single" w:sz="4" w:space="0" w:color="auto"/>
              <w:right w:val="single" w:sz="4" w:space="0" w:color="auto"/>
            </w:tcBorders>
            <w:noWrap/>
            <w:hideMark/>
          </w:tcPr>
          <w:p w14:paraId="78779BCA" w14:textId="7D7E37F2"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292</w:t>
            </w:r>
          </w:p>
        </w:tc>
        <w:tc>
          <w:tcPr>
            <w:tcW w:w="1456" w:type="dxa"/>
            <w:tcBorders>
              <w:top w:val="nil"/>
              <w:left w:val="nil"/>
              <w:bottom w:val="single" w:sz="4" w:space="0" w:color="auto"/>
              <w:right w:val="single" w:sz="4" w:space="0" w:color="auto"/>
            </w:tcBorders>
            <w:noWrap/>
            <w:hideMark/>
          </w:tcPr>
          <w:p w14:paraId="1FA0981C" w14:textId="0DE27B22"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291</w:t>
            </w:r>
          </w:p>
        </w:tc>
      </w:tr>
      <w:tr w:rsidR="002D6FCA" w:rsidRPr="00355A43" w14:paraId="5AAC76FE"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41792540" w14:textId="739AFD60" w:rsidR="002D6FCA" w:rsidRPr="00355A43" w:rsidRDefault="002D6FCA" w:rsidP="002D6FCA">
            <w:pPr>
              <w:spacing w:after="0" w:line="240" w:lineRule="auto"/>
              <w:ind w:left="0" w:firstLine="0"/>
              <w:rPr>
                <w:rFonts w:eastAsia="Times New Roman"/>
                <w:kern w:val="0"/>
                <w:sz w:val="24"/>
                <w:szCs w:val="24"/>
                <w14:ligatures w14:val="none"/>
              </w:rPr>
            </w:pPr>
            <w:r w:rsidRPr="00573728">
              <w:t>Longden</w:t>
            </w:r>
          </w:p>
        </w:tc>
        <w:tc>
          <w:tcPr>
            <w:tcW w:w="1456" w:type="dxa"/>
            <w:tcBorders>
              <w:top w:val="nil"/>
              <w:left w:val="nil"/>
              <w:bottom w:val="single" w:sz="4" w:space="0" w:color="auto"/>
              <w:right w:val="single" w:sz="4" w:space="0" w:color="auto"/>
            </w:tcBorders>
            <w:noWrap/>
            <w:hideMark/>
          </w:tcPr>
          <w:p w14:paraId="5F96DFFD" w14:textId="7A31215F"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731</w:t>
            </w:r>
          </w:p>
        </w:tc>
        <w:tc>
          <w:tcPr>
            <w:tcW w:w="1456" w:type="dxa"/>
            <w:tcBorders>
              <w:top w:val="nil"/>
              <w:left w:val="nil"/>
              <w:bottom w:val="single" w:sz="4" w:space="0" w:color="auto"/>
              <w:right w:val="single" w:sz="4" w:space="0" w:color="auto"/>
            </w:tcBorders>
            <w:noWrap/>
            <w:hideMark/>
          </w:tcPr>
          <w:p w14:paraId="3A1BE1A6" w14:textId="5107F421"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874</w:t>
            </w:r>
          </w:p>
        </w:tc>
      </w:tr>
      <w:tr w:rsidR="002D6FCA" w:rsidRPr="00355A43" w14:paraId="6CEFC82A"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255DD860" w14:textId="21587079" w:rsidR="002D6FCA" w:rsidRPr="00355A43" w:rsidRDefault="002D6FCA" w:rsidP="002D6FCA">
            <w:pPr>
              <w:spacing w:after="0" w:line="240" w:lineRule="auto"/>
              <w:ind w:left="0" w:firstLine="0"/>
              <w:rPr>
                <w:rFonts w:eastAsia="Times New Roman"/>
                <w:kern w:val="0"/>
                <w:sz w:val="24"/>
                <w:szCs w:val="24"/>
                <w14:ligatures w14:val="none"/>
              </w:rPr>
            </w:pPr>
            <w:r w:rsidRPr="00573728">
              <w:t>Loton</w:t>
            </w:r>
          </w:p>
        </w:tc>
        <w:tc>
          <w:tcPr>
            <w:tcW w:w="1456" w:type="dxa"/>
            <w:tcBorders>
              <w:top w:val="nil"/>
              <w:left w:val="nil"/>
              <w:bottom w:val="single" w:sz="4" w:space="0" w:color="auto"/>
              <w:right w:val="single" w:sz="4" w:space="0" w:color="auto"/>
            </w:tcBorders>
            <w:noWrap/>
            <w:hideMark/>
          </w:tcPr>
          <w:p w14:paraId="1C429625" w14:textId="124B2249"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377</w:t>
            </w:r>
          </w:p>
        </w:tc>
        <w:tc>
          <w:tcPr>
            <w:tcW w:w="1456" w:type="dxa"/>
            <w:tcBorders>
              <w:top w:val="nil"/>
              <w:left w:val="nil"/>
              <w:bottom w:val="single" w:sz="4" w:space="0" w:color="auto"/>
              <w:right w:val="single" w:sz="4" w:space="0" w:color="auto"/>
            </w:tcBorders>
            <w:noWrap/>
            <w:hideMark/>
          </w:tcPr>
          <w:p w14:paraId="4186D6EB" w14:textId="26892307"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440</w:t>
            </w:r>
          </w:p>
        </w:tc>
      </w:tr>
      <w:tr w:rsidR="002D6FCA" w:rsidRPr="00355A43" w14:paraId="2F2C1F19"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45DEE872" w14:textId="1B1D7DCE" w:rsidR="002D6FCA" w:rsidRPr="00355A43" w:rsidRDefault="002D6FCA" w:rsidP="002D6FCA">
            <w:pPr>
              <w:spacing w:after="0" w:line="240" w:lineRule="auto"/>
              <w:ind w:left="0" w:firstLine="0"/>
              <w:rPr>
                <w:rFonts w:eastAsia="Times New Roman"/>
                <w:kern w:val="0"/>
                <w:sz w:val="24"/>
                <w:szCs w:val="24"/>
                <w14:ligatures w14:val="none"/>
              </w:rPr>
            </w:pPr>
            <w:r w:rsidRPr="00573728">
              <w:t>Ludlow East</w:t>
            </w:r>
          </w:p>
        </w:tc>
        <w:tc>
          <w:tcPr>
            <w:tcW w:w="1456" w:type="dxa"/>
            <w:tcBorders>
              <w:top w:val="nil"/>
              <w:left w:val="nil"/>
              <w:bottom w:val="single" w:sz="4" w:space="0" w:color="auto"/>
              <w:right w:val="single" w:sz="4" w:space="0" w:color="auto"/>
            </w:tcBorders>
            <w:noWrap/>
            <w:hideMark/>
          </w:tcPr>
          <w:p w14:paraId="13883A8E" w14:textId="453F6FC4"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497</w:t>
            </w:r>
          </w:p>
        </w:tc>
        <w:tc>
          <w:tcPr>
            <w:tcW w:w="1456" w:type="dxa"/>
            <w:tcBorders>
              <w:top w:val="nil"/>
              <w:left w:val="nil"/>
              <w:bottom w:val="single" w:sz="4" w:space="0" w:color="auto"/>
              <w:right w:val="single" w:sz="4" w:space="0" w:color="auto"/>
            </w:tcBorders>
            <w:noWrap/>
            <w:hideMark/>
          </w:tcPr>
          <w:p w14:paraId="6C3B0498" w14:textId="44D57A10"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620</w:t>
            </w:r>
          </w:p>
        </w:tc>
      </w:tr>
      <w:tr w:rsidR="002D6FCA" w:rsidRPr="00355A43" w14:paraId="6CA79497"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4AB1E0DE" w14:textId="5E1A97F6" w:rsidR="002D6FCA" w:rsidRPr="00355A43" w:rsidRDefault="002D6FCA" w:rsidP="002D6FCA">
            <w:pPr>
              <w:spacing w:after="0" w:line="240" w:lineRule="auto"/>
              <w:ind w:left="0" w:firstLine="0"/>
              <w:rPr>
                <w:rFonts w:eastAsia="Times New Roman"/>
                <w:kern w:val="0"/>
                <w:sz w:val="24"/>
                <w:szCs w:val="24"/>
                <w14:ligatures w14:val="none"/>
              </w:rPr>
            </w:pPr>
            <w:r w:rsidRPr="00573728">
              <w:t>Ludlow North</w:t>
            </w:r>
          </w:p>
        </w:tc>
        <w:tc>
          <w:tcPr>
            <w:tcW w:w="1456" w:type="dxa"/>
            <w:tcBorders>
              <w:top w:val="nil"/>
              <w:left w:val="nil"/>
              <w:bottom w:val="single" w:sz="4" w:space="0" w:color="auto"/>
              <w:right w:val="single" w:sz="4" w:space="0" w:color="auto"/>
            </w:tcBorders>
            <w:noWrap/>
            <w:hideMark/>
          </w:tcPr>
          <w:p w14:paraId="250C75DF" w14:textId="0D4A6EAB"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517</w:t>
            </w:r>
          </w:p>
        </w:tc>
        <w:tc>
          <w:tcPr>
            <w:tcW w:w="1456" w:type="dxa"/>
            <w:tcBorders>
              <w:top w:val="nil"/>
              <w:left w:val="nil"/>
              <w:bottom w:val="single" w:sz="4" w:space="0" w:color="auto"/>
              <w:right w:val="single" w:sz="4" w:space="0" w:color="auto"/>
            </w:tcBorders>
            <w:noWrap/>
            <w:hideMark/>
          </w:tcPr>
          <w:p w14:paraId="6A12C1F4" w14:textId="1C2DCE16"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647</w:t>
            </w:r>
          </w:p>
        </w:tc>
      </w:tr>
      <w:tr w:rsidR="002D6FCA" w:rsidRPr="00355A43" w14:paraId="67B8EA73"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73FC54B8" w14:textId="73BB23EB" w:rsidR="002D6FCA" w:rsidRPr="00355A43" w:rsidRDefault="002D6FCA" w:rsidP="002D6FCA">
            <w:pPr>
              <w:spacing w:after="0" w:line="240" w:lineRule="auto"/>
              <w:ind w:left="0" w:firstLine="0"/>
              <w:rPr>
                <w:rFonts w:eastAsia="Times New Roman"/>
                <w:kern w:val="0"/>
                <w:sz w:val="24"/>
                <w:szCs w:val="24"/>
                <w14:ligatures w14:val="none"/>
              </w:rPr>
            </w:pPr>
            <w:r w:rsidRPr="00573728">
              <w:t>Ludlow South</w:t>
            </w:r>
          </w:p>
        </w:tc>
        <w:tc>
          <w:tcPr>
            <w:tcW w:w="1456" w:type="dxa"/>
            <w:tcBorders>
              <w:top w:val="nil"/>
              <w:left w:val="nil"/>
              <w:bottom w:val="single" w:sz="4" w:space="0" w:color="auto"/>
              <w:right w:val="single" w:sz="4" w:space="0" w:color="auto"/>
            </w:tcBorders>
            <w:noWrap/>
            <w:hideMark/>
          </w:tcPr>
          <w:p w14:paraId="324B1E64" w14:textId="441B373D"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351</w:t>
            </w:r>
          </w:p>
        </w:tc>
        <w:tc>
          <w:tcPr>
            <w:tcW w:w="1456" w:type="dxa"/>
            <w:tcBorders>
              <w:top w:val="nil"/>
              <w:left w:val="nil"/>
              <w:bottom w:val="single" w:sz="4" w:space="0" w:color="auto"/>
              <w:right w:val="single" w:sz="4" w:space="0" w:color="auto"/>
            </w:tcBorders>
            <w:noWrap/>
            <w:hideMark/>
          </w:tcPr>
          <w:p w14:paraId="06D9AC70" w14:textId="526EE760"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407</w:t>
            </w:r>
          </w:p>
        </w:tc>
      </w:tr>
      <w:tr w:rsidR="002D6FCA" w:rsidRPr="00355A43" w14:paraId="0775DA8A"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3C072C99" w14:textId="7187E9AB" w:rsidR="002D6FCA" w:rsidRPr="00355A43" w:rsidRDefault="002D6FCA" w:rsidP="002D6FCA">
            <w:pPr>
              <w:spacing w:after="0" w:line="240" w:lineRule="auto"/>
              <w:ind w:left="0" w:firstLine="0"/>
              <w:rPr>
                <w:rFonts w:eastAsia="Times New Roman"/>
                <w:kern w:val="0"/>
                <w:sz w:val="24"/>
                <w:szCs w:val="24"/>
                <w14:ligatures w14:val="none"/>
              </w:rPr>
            </w:pPr>
            <w:r w:rsidRPr="00573728">
              <w:t>Market Drayton East</w:t>
            </w:r>
          </w:p>
        </w:tc>
        <w:tc>
          <w:tcPr>
            <w:tcW w:w="1456" w:type="dxa"/>
            <w:tcBorders>
              <w:top w:val="nil"/>
              <w:left w:val="nil"/>
              <w:bottom w:val="single" w:sz="4" w:space="0" w:color="auto"/>
              <w:right w:val="single" w:sz="4" w:space="0" w:color="auto"/>
            </w:tcBorders>
            <w:noWrap/>
            <w:hideMark/>
          </w:tcPr>
          <w:p w14:paraId="7A46B5DB" w14:textId="0243B971"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482</w:t>
            </w:r>
          </w:p>
        </w:tc>
        <w:tc>
          <w:tcPr>
            <w:tcW w:w="1456" w:type="dxa"/>
            <w:tcBorders>
              <w:top w:val="nil"/>
              <w:left w:val="nil"/>
              <w:bottom w:val="single" w:sz="4" w:space="0" w:color="auto"/>
              <w:right w:val="single" w:sz="4" w:space="0" w:color="auto"/>
            </w:tcBorders>
            <w:noWrap/>
            <w:hideMark/>
          </w:tcPr>
          <w:p w14:paraId="05BB8F51" w14:textId="29BD7BB1"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586</w:t>
            </w:r>
          </w:p>
        </w:tc>
      </w:tr>
      <w:tr w:rsidR="002D6FCA" w:rsidRPr="00355A43" w14:paraId="3394D95B"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4F4D97E1" w14:textId="3CE48464" w:rsidR="002D6FCA" w:rsidRPr="00355A43" w:rsidRDefault="002D6FCA" w:rsidP="002D6FCA">
            <w:pPr>
              <w:spacing w:after="0" w:line="240" w:lineRule="auto"/>
              <w:ind w:left="0" w:firstLine="0"/>
              <w:rPr>
                <w:rFonts w:eastAsia="Times New Roman"/>
                <w:kern w:val="0"/>
                <w:sz w:val="24"/>
                <w:szCs w:val="24"/>
                <w14:ligatures w14:val="none"/>
              </w:rPr>
            </w:pPr>
            <w:r w:rsidRPr="00573728">
              <w:t>Market Drayton West</w:t>
            </w:r>
          </w:p>
        </w:tc>
        <w:tc>
          <w:tcPr>
            <w:tcW w:w="1456" w:type="dxa"/>
            <w:tcBorders>
              <w:top w:val="nil"/>
              <w:left w:val="nil"/>
              <w:bottom w:val="single" w:sz="4" w:space="0" w:color="auto"/>
              <w:right w:val="single" w:sz="4" w:space="0" w:color="auto"/>
            </w:tcBorders>
            <w:noWrap/>
            <w:hideMark/>
          </w:tcPr>
          <w:p w14:paraId="6EC871F8" w14:textId="17801D89"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1,267</w:t>
            </w:r>
          </w:p>
        </w:tc>
        <w:tc>
          <w:tcPr>
            <w:tcW w:w="1456" w:type="dxa"/>
            <w:tcBorders>
              <w:top w:val="nil"/>
              <w:left w:val="nil"/>
              <w:bottom w:val="single" w:sz="4" w:space="0" w:color="auto"/>
              <w:right w:val="single" w:sz="4" w:space="0" w:color="auto"/>
            </w:tcBorders>
            <w:noWrap/>
            <w:hideMark/>
          </w:tcPr>
          <w:p w14:paraId="1AC93221" w14:textId="1409929C"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1,781</w:t>
            </w:r>
          </w:p>
        </w:tc>
      </w:tr>
      <w:tr w:rsidR="002D6FCA" w:rsidRPr="00355A43" w14:paraId="599C7C6D"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706348D4" w14:textId="0D2B6134" w:rsidR="002D6FCA" w:rsidRPr="00355A43" w:rsidRDefault="002D6FCA" w:rsidP="002D6FCA">
            <w:pPr>
              <w:spacing w:after="0" w:line="240" w:lineRule="auto"/>
              <w:ind w:left="0" w:firstLine="0"/>
              <w:rPr>
                <w:rFonts w:eastAsia="Times New Roman"/>
                <w:kern w:val="0"/>
                <w:sz w:val="24"/>
                <w:szCs w:val="24"/>
                <w14:ligatures w14:val="none"/>
              </w:rPr>
            </w:pPr>
            <w:r w:rsidRPr="00573728">
              <w:t>Meole</w:t>
            </w:r>
          </w:p>
        </w:tc>
        <w:tc>
          <w:tcPr>
            <w:tcW w:w="1456" w:type="dxa"/>
            <w:tcBorders>
              <w:top w:val="nil"/>
              <w:left w:val="nil"/>
              <w:bottom w:val="single" w:sz="4" w:space="0" w:color="auto"/>
              <w:right w:val="single" w:sz="4" w:space="0" w:color="auto"/>
            </w:tcBorders>
            <w:noWrap/>
            <w:hideMark/>
          </w:tcPr>
          <w:p w14:paraId="2BEDE5E0" w14:textId="39938F52"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646</w:t>
            </w:r>
          </w:p>
        </w:tc>
        <w:tc>
          <w:tcPr>
            <w:tcW w:w="1456" w:type="dxa"/>
            <w:tcBorders>
              <w:top w:val="nil"/>
              <w:left w:val="nil"/>
              <w:bottom w:val="single" w:sz="4" w:space="0" w:color="auto"/>
              <w:right w:val="single" w:sz="4" w:space="0" w:color="auto"/>
            </w:tcBorders>
            <w:noWrap/>
            <w:hideMark/>
          </w:tcPr>
          <w:p w14:paraId="60989BC3" w14:textId="03828033"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733</w:t>
            </w:r>
          </w:p>
        </w:tc>
      </w:tr>
      <w:tr w:rsidR="002D6FCA" w:rsidRPr="00355A43" w14:paraId="4F59667C"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635E53B6" w14:textId="12435B59" w:rsidR="002D6FCA" w:rsidRPr="00355A43" w:rsidRDefault="002D6FCA" w:rsidP="002D6FCA">
            <w:pPr>
              <w:spacing w:after="0" w:line="240" w:lineRule="auto"/>
              <w:ind w:left="0" w:firstLine="0"/>
              <w:rPr>
                <w:rFonts w:eastAsia="Times New Roman"/>
                <w:kern w:val="0"/>
                <w:sz w:val="24"/>
                <w:szCs w:val="24"/>
                <w14:ligatures w14:val="none"/>
              </w:rPr>
            </w:pPr>
            <w:r w:rsidRPr="00573728">
              <w:t>Rea Valley</w:t>
            </w:r>
          </w:p>
        </w:tc>
        <w:tc>
          <w:tcPr>
            <w:tcW w:w="1456" w:type="dxa"/>
            <w:tcBorders>
              <w:top w:val="nil"/>
              <w:left w:val="nil"/>
              <w:bottom w:val="single" w:sz="4" w:space="0" w:color="auto"/>
              <w:right w:val="single" w:sz="4" w:space="0" w:color="auto"/>
            </w:tcBorders>
            <w:noWrap/>
            <w:hideMark/>
          </w:tcPr>
          <w:p w14:paraId="34BE5F75" w14:textId="45E35C10"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587</w:t>
            </w:r>
          </w:p>
        </w:tc>
        <w:tc>
          <w:tcPr>
            <w:tcW w:w="1456" w:type="dxa"/>
            <w:tcBorders>
              <w:top w:val="nil"/>
              <w:left w:val="nil"/>
              <w:bottom w:val="single" w:sz="4" w:space="0" w:color="auto"/>
              <w:right w:val="single" w:sz="4" w:space="0" w:color="auto"/>
            </w:tcBorders>
            <w:noWrap/>
            <w:hideMark/>
          </w:tcPr>
          <w:p w14:paraId="0660EC64" w14:textId="11287AF7"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819</w:t>
            </w:r>
          </w:p>
        </w:tc>
      </w:tr>
      <w:tr w:rsidR="002D6FCA" w:rsidRPr="00355A43" w14:paraId="3CD978AE"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33BD78B1" w14:textId="3E22482F" w:rsidR="002D6FCA" w:rsidRPr="00355A43" w:rsidRDefault="002D6FCA" w:rsidP="002D6FCA">
            <w:pPr>
              <w:spacing w:after="0" w:line="240" w:lineRule="auto"/>
              <w:ind w:left="0" w:firstLine="0"/>
              <w:rPr>
                <w:rFonts w:eastAsia="Times New Roman"/>
                <w:kern w:val="0"/>
                <w:sz w:val="24"/>
                <w:szCs w:val="24"/>
                <w14:ligatures w14:val="none"/>
              </w:rPr>
            </w:pPr>
            <w:r w:rsidRPr="00573728">
              <w:t>Monkmoor</w:t>
            </w:r>
          </w:p>
        </w:tc>
        <w:tc>
          <w:tcPr>
            <w:tcW w:w="1456" w:type="dxa"/>
            <w:tcBorders>
              <w:top w:val="nil"/>
              <w:left w:val="nil"/>
              <w:bottom w:val="single" w:sz="4" w:space="0" w:color="auto"/>
              <w:right w:val="single" w:sz="4" w:space="0" w:color="auto"/>
            </w:tcBorders>
            <w:noWrap/>
            <w:hideMark/>
          </w:tcPr>
          <w:p w14:paraId="06CBE962" w14:textId="367F313B"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1,021</w:t>
            </w:r>
          </w:p>
        </w:tc>
        <w:tc>
          <w:tcPr>
            <w:tcW w:w="1456" w:type="dxa"/>
            <w:tcBorders>
              <w:top w:val="nil"/>
              <w:left w:val="nil"/>
              <w:bottom w:val="single" w:sz="4" w:space="0" w:color="auto"/>
              <w:right w:val="single" w:sz="4" w:space="0" w:color="auto"/>
            </w:tcBorders>
            <w:noWrap/>
            <w:hideMark/>
          </w:tcPr>
          <w:p w14:paraId="57C5083A" w14:textId="693AE142"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1,316</w:t>
            </w:r>
          </w:p>
        </w:tc>
      </w:tr>
      <w:tr w:rsidR="002D6FCA" w:rsidRPr="00355A43" w14:paraId="731D6512"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7DF77C5B" w14:textId="4952EFE8" w:rsidR="002D6FCA" w:rsidRPr="00355A43" w:rsidRDefault="002D6FCA" w:rsidP="002D6FCA">
            <w:pPr>
              <w:spacing w:after="0" w:line="240" w:lineRule="auto"/>
              <w:ind w:left="0" w:firstLine="0"/>
              <w:rPr>
                <w:rFonts w:eastAsia="Times New Roman"/>
                <w:kern w:val="0"/>
                <w:sz w:val="24"/>
                <w:szCs w:val="24"/>
                <w14:ligatures w14:val="none"/>
              </w:rPr>
            </w:pPr>
            <w:r w:rsidRPr="00573728">
              <w:t>Much Wenlock</w:t>
            </w:r>
          </w:p>
        </w:tc>
        <w:tc>
          <w:tcPr>
            <w:tcW w:w="1456" w:type="dxa"/>
            <w:tcBorders>
              <w:top w:val="nil"/>
              <w:left w:val="nil"/>
              <w:bottom w:val="single" w:sz="4" w:space="0" w:color="auto"/>
              <w:right w:val="single" w:sz="4" w:space="0" w:color="auto"/>
            </w:tcBorders>
            <w:noWrap/>
            <w:hideMark/>
          </w:tcPr>
          <w:p w14:paraId="1A6AA466" w14:textId="2BE3B29B"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444</w:t>
            </w:r>
          </w:p>
        </w:tc>
        <w:tc>
          <w:tcPr>
            <w:tcW w:w="1456" w:type="dxa"/>
            <w:tcBorders>
              <w:top w:val="nil"/>
              <w:left w:val="nil"/>
              <w:bottom w:val="single" w:sz="4" w:space="0" w:color="auto"/>
              <w:right w:val="single" w:sz="4" w:space="0" w:color="auto"/>
            </w:tcBorders>
            <w:noWrap/>
            <w:hideMark/>
          </w:tcPr>
          <w:p w14:paraId="0831A1EB" w14:textId="2E00A461"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620</w:t>
            </w:r>
          </w:p>
        </w:tc>
      </w:tr>
      <w:tr w:rsidR="002D6FCA" w:rsidRPr="00355A43" w14:paraId="28C5AF19"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49BB664A" w14:textId="7472782A" w:rsidR="002D6FCA" w:rsidRPr="00355A43" w:rsidRDefault="002D6FCA" w:rsidP="002D6FCA">
            <w:pPr>
              <w:spacing w:after="0" w:line="240" w:lineRule="auto"/>
              <w:ind w:left="0" w:firstLine="0"/>
              <w:rPr>
                <w:rFonts w:eastAsia="Times New Roman"/>
                <w:kern w:val="0"/>
                <w:sz w:val="24"/>
                <w:szCs w:val="24"/>
                <w14:ligatures w14:val="none"/>
              </w:rPr>
            </w:pPr>
            <w:r w:rsidRPr="00573728">
              <w:t>Porthill</w:t>
            </w:r>
          </w:p>
        </w:tc>
        <w:tc>
          <w:tcPr>
            <w:tcW w:w="1456" w:type="dxa"/>
            <w:tcBorders>
              <w:top w:val="nil"/>
              <w:left w:val="nil"/>
              <w:bottom w:val="single" w:sz="4" w:space="0" w:color="auto"/>
              <w:right w:val="single" w:sz="4" w:space="0" w:color="auto"/>
            </w:tcBorders>
            <w:noWrap/>
            <w:hideMark/>
          </w:tcPr>
          <w:p w14:paraId="354FFD60" w14:textId="452889B8"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911</w:t>
            </w:r>
          </w:p>
        </w:tc>
        <w:tc>
          <w:tcPr>
            <w:tcW w:w="1456" w:type="dxa"/>
            <w:tcBorders>
              <w:top w:val="nil"/>
              <w:left w:val="nil"/>
              <w:bottom w:val="single" w:sz="4" w:space="0" w:color="auto"/>
              <w:right w:val="single" w:sz="4" w:space="0" w:color="auto"/>
            </w:tcBorders>
            <w:noWrap/>
            <w:hideMark/>
          </w:tcPr>
          <w:p w14:paraId="58B81335" w14:textId="6B0A6A68"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1,132</w:t>
            </w:r>
          </w:p>
        </w:tc>
      </w:tr>
      <w:tr w:rsidR="002D6FCA" w:rsidRPr="00355A43" w14:paraId="7A40B587"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42DB1990" w14:textId="013971B8" w:rsidR="002D6FCA" w:rsidRPr="00355A43" w:rsidRDefault="002D6FCA" w:rsidP="002D6FCA">
            <w:pPr>
              <w:spacing w:after="0" w:line="240" w:lineRule="auto"/>
              <w:ind w:left="0" w:firstLine="0"/>
              <w:rPr>
                <w:rFonts w:eastAsia="Times New Roman"/>
                <w:kern w:val="0"/>
                <w:sz w:val="24"/>
                <w:szCs w:val="24"/>
                <w14:ligatures w14:val="none"/>
              </w:rPr>
            </w:pPr>
            <w:r w:rsidRPr="00573728">
              <w:t>Prees</w:t>
            </w:r>
          </w:p>
        </w:tc>
        <w:tc>
          <w:tcPr>
            <w:tcW w:w="1456" w:type="dxa"/>
            <w:tcBorders>
              <w:top w:val="nil"/>
              <w:left w:val="nil"/>
              <w:bottom w:val="single" w:sz="4" w:space="0" w:color="auto"/>
              <w:right w:val="single" w:sz="4" w:space="0" w:color="auto"/>
            </w:tcBorders>
            <w:noWrap/>
            <w:hideMark/>
          </w:tcPr>
          <w:p w14:paraId="6A708E17" w14:textId="1F8E6F02"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529</w:t>
            </w:r>
          </w:p>
        </w:tc>
        <w:tc>
          <w:tcPr>
            <w:tcW w:w="1456" w:type="dxa"/>
            <w:tcBorders>
              <w:top w:val="nil"/>
              <w:left w:val="nil"/>
              <w:bottom w:val="single" w:sz="4" w:space="0" w:color="auto"/>
              <w:right w:val="single" w:sz="4" w:space="0" w:color="auto"/>
            </w:tcBorders>
            <w:noWrap/>
            <w:hideMark/>
          </w:tcPr>
          <w:p w14:paraId="7B07EDF4" w14:textId="20A7C4AF"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693</w:t>
            </w:r>
          </w:p>
        </w:tc>
      </w:tr>
      <w:tr w:rsidR="002D6FCA" w:rsidRPr="00355A43" w14:paraId="560AD7B3"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1F81010B" w14:textId="7DF57D0D" w:rsidR="002D6FCA" w:rsidRPr="00355A43" w:rsidRDefault="002D6FCA" w:rsidP="002D6FCA">
            <w:pPr>
              <w:spacing w:after="0" w:line="240" w:lineRule="auto"/>
              <w:ind w:left="0" w:firstLine="0"/>
              <w:rPr>
                <w:rFonts w:eastAsia="Times New Roman"/>
                <w:kern w:val="0"/>
                <w:sz w:val="24"/>
                <w:szCs w:val="24"/>
                <w14:ligatures w14:val="none"/>
              </w:rPr>
            </w:pPr>
            <w:r w:rsidRPr="00573728">
              <w:t>Quarry and Coton Hill</w:t>
            </w:r>
          </w:p>
        </w:tc>
        <w:tc>
          <w:tcPr>
            <w:tcW w:w="1456" w:type="dxa"/>
            <w:tcBorders>
              <w:top w:val="nil"/>
              <w:left w:val="nil"/>
              <w:bottom w:val="single" w:sz="4" w:space="0" w:color="auto"/>
              <w:right w:val="single" w:sz="4" w:space="0" w:color="auto"/>
            </w:tcBorders>
            <w:noWrap/>
            <w:hideMark/>
          </w:tcPr>
          <w:p w14:paraId="3311C65C" w14:textId="0C7011FC"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63</w:t>
            </w:r>
          </w:p>
        </w:tc>
        <w:tc>
          <w:tcPr>
            <w:tcW w:w="1456" w:type="dxa"/>
            <w:tcBorders>
              <w:top w:val="nil"/>
              <w:left w:val="nil"/>
              <w:bottom w:val="single" w:sz="4" w:space="0" w:color="auto"/>
              <w:right w:val="single" w:sz="4" w:space="0" w:color="auto"/>
            </w:tcBorders>
            <w:noWrap/>
            <w:hideMark/>
          </w:tcPr>
          <w:p w14:paraId="4BF37636" w14:textId="2ABF5E88"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72</w:t>
            </w:r>
          </w:p>
        </w:tc>
      </w:tr>
      <w:tr w:rsidR="002D6FCA" w:rsidRPr="00355A43" w14:paraId="32DF2AAE"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7901BEF2" w14:textId="5F21649A" w:rsidR="002D6FCA" w:rsidRPr="00355A43" w:rsidRDefault="002D6FCA" w:rsidP="002D6FCA">
            <w:pPr>
              <w:spacing w:after="0" w:line="240" w:lineRule="auto"/>
              <w:ind w:left="0" w:firstLine="0"/>
              <w:rPr>
                <w:rFonts w:eastAsia="Times New Roman"/>
                <w:kern w:val="0"/>
                <w:sz w:val="24"/>
                <w:szCs w:val="24"/>
                <w14:ligatures w14:val="none"/>
              </w:rPr>
            </w:pPr>
            <w:r w:rsidRPr="00573728">
              <w:t>Radbrook</w:t>
            </w:r>
          </w:p>
        </w:tc>
        <w:tc>
          <w:tcPr>
            <w:tcW w:w="1456" w:type="dxa"/>
            <w:tcBorders>
              <w:top w:val="nil"/>
              <w:left w:val="nil"/>
              <w:bottom w:val="single" w:sz="4" w:space="0" w:color="auto"/>
              <w:right w:val="single" w:sz="4" w:space="0" w:color="auto"/>
            </w:tcBorders>
            <w:noWrap/>
            <w:hideMark/>
          </w:tcPr>
          <w:p w14:paraId="530750B6" w14:textId="417721EC"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354</w:t>
            </w:r>
          </w:p>
        </w:tc>
        <w:tc>
          <w:tcPr>
            <w:tcW w:w="1456" w:type="dxa"/>
            <w:tcBorders>
              <w:top w:val="nil"/>
              <w:left w:val="nil"/>
              <w:bottom w:val="single" w:sz="4" w:space="0" w:color="auto"/>
              <w:right w:val="single" w:sz="4" w:space="0" w:color="auto"/>
            </w:tcBorders>
            <w:noWrap/>
            <w:hideMark/>
          </w:tcPr>
          <w:p w14:paraId="5AB02743" w14:textId="1DF00EFB"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453</w:t>
            </w:r>
          </w:p>
        </w:tc>
      </w:tr>
      <w:tr w:rsidR="002D6FCA" w:rsidRPr="00355A43" w14:paraId="34DFF5AD"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367519EC" w14:textId="23B94093" w:rsidR="002D6FCA" w:rsidRPr="00355A43" w:rsidRDefault="002D6FCA" w:rsidP="002D6FCA">
            <w:pPr>
              <w:spacing w:after="0" w:line="240" w:lineRule="auto"/>
              <w:ind w:left="0" w:firstLine="0"/>
              <w:rPr>
                <w:rFonts w:eastAsia="Times New Roman"/>
                <w:kern w:val="0"/>
                <w:sz w:val="24"/>
                <w:szCs w:val="24"/>
                <w14:ligatures w14:val="none"/>
              </w:rPr>
            </w:pPr>
            <w:r w:rsidRPr="00573728">
              <w:t>St Martin's</w:t>
            </w:r>
          </w:p>
        </w:tc>
        <w:tc>
          <w:tcPr>
            <w:tcW w:w="1456" w:type="dxa"/>
            <w:tcBorders>
              <w:top w:val="nil"/>
              <w:left w:val="nil"/>
              <w:bottom w:val="single" w:sz="4" w:space="0" w:color="auto"/>
              <w:right w:val="single" w:sz="4" w:space="0" w:color="auto"/>
            </w:tcBorders>
            <w:noWrap/>
            <w:hideMark/>
          </w:tcPr>
          <w:p w14:paraId="45703BDD" w14:textId="32B611E6"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253</w:t>
            </w:r>
          </w:p>
        </w:tc>
        <w:tc>
          <w:tcPr>
            <w:tcW w:w="1456" w:type="dxa"/>
            <w:tcBorders>
              <w:top w:val="nil"/>
              <w:left w:val="nil"/>
              <w:bottom w:val="single" w:sz="4" w:space="0" w:color="auto"/>
              <w:right w:val="single" w:sz="4" w:space="0" w:color="auto"/>
            </w:tcBorders>
            <w:noWrap/>
            <w:hideMark/>
          </w:tcPr>
          <w:p w14:paraId="7DB571E9" w14:textId="68FB7B15"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290</w:t>
            </w:r>
          </w:p>
        </w:tc>
      </w:tr>
      <w:tr w:rsidR="002D6FCA" w:rsidRPr="00355A43" w14:paraId="6DE6308F"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0EE0B568" w14:textId="2CFF5846" w:rsidR="002D6FCA" w:rsidRPr="00355A43" w:rsidRDefault="002D6FCA" w:rsidP="002D6FCA">
            <w:pPr>
              <w:spacing w:after="0" w:line="240" w:lineRule="auto"/>
              <w:ind w:left="0" w:firstLine="0"/>
              <w:rPr>
                <w:rFonts w:eastAsia="Times New Roman"/>
                <w:kern w:val="0"/>
                <w:sz w:val="24"/>
                <w:szCs w:val="24"/>
                <w14:ligatures w14:val="none"/>
              </w:rPr>
            </w:pPr>
            <w:r w:rsidRPr="00573728">
              <w:t>Severn Valley</w:t>
            </w:r>
          </w:p>
        </w:tc>
        <w:tc>
          <w:tcPr>
            <w:tcW w:w="1456" w:type="dxa"/>
            <w:tcBorders>
              <w:top w:val="nil"/>
              <w:left w:val="nil"/>
              <w:bottom w:val="single" w:sz="4" w:space="0" w:color="auto"/>
              <w:right w:val="single" w:sz="4" w:space="0" w:color="auto"/>
            </w:tcBorders>
            <w:noWrap/>
            <w:hideMark/>
          </w:tcPr>
          <w:p w14:paraId="5D9C1C2A" w14:textId="691E052D"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234</w:t>
            </w:r>
          </w:p>
        </w:tc>
        <w:tc>
          <w:tcPr>
            <w:tcW w:w="1456" w:type="dxa"/>
            <w:tcBorders>
              <w:top w:val="nil"/>
              <w:left w:val="nil"/>
              <w:bottom w:val="single" w:sz="4" w:space="0" w:color="auto"/>
              <w:right w:val="single" w:sz="4" w:space="0" w:color="auto"/>
            </w:tcBorders>
            <w:noWrap/>
            <w:hideMark/>
          </w:tcPr>
          <w:p w14:paraId="48F158BD" w14:textId="4BCAD125"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274</w:t>
            </w:r>
          </w:p>
        </w:tc>
      </w:tr>
      <w:tr w:rsidR="002D6FCA" w:rsidRPr="00355A43" w14:paraId="5B55777F"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32E1DF5A" w14:textId="5B3AEFB6" w:rsidR="002D6FCA" w:rsidRPr="00355A43" w:rsidRDefault="002D6FCA" w:rsidP="002D6FCA">
            <w:pPr>
              <w:spacing w:after="0" w:line="240" w:lineRule="auto"/>
              <w:ind w:left="0" w:firstLine="0"/>
              <w:rPr>
                <w:rFonts w:eastAsia="Times New Roman"/>
                <w:kern w:val="0"/>
                <w:sz w:val="24"/>
                <w:szCs w:val="24"/>
                <w14:ligatures w14:val="none"/>
              </w:rPr>
            </w:pPr>
            <w:r w:rsidRPr="00573728">
              <w:t>Shawbury</w:t>
            </w:r>
          </w:p>
        </w:tc>
        <w:tc>
          <w:tcPr>
            <w:tcW w:w="1456" w:type="dxa"/>
            <w:tcBorders>
              <w:top w:val="nil"/>
              <w:left w:val="nil"/>
              <w:bottom w:val="single" w:sz="4" w:space="0" w:color="auto"/>
              <w:right w:val="single" w:sz="4" w:space="0" w:color="auto"/>
            </w:tcBorders>
            <w:noWrap/>
            <w:hideMark/>
          </w:tcPr>
          <w:p w14:paraId="1E424DD9" w14:textId="65A6A9AD"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694</w:t>
            </w:r>
          </w:p>
        </w:tc>
        <w:tc>
          <w:tcPr>
            <w:tcW w:w="1456" w:type="dxa"/>
            <w:tcBorders>
              <w:top w:val="nil"/>
              <w:left w:val="nil"/>
              <w:bottom w:val="single" w:sz="4" w:space="0" w:color="auto"/>
              <w:right w:val="single" w:sz="4" w:space="0" w:color="auto"/>
            </w:tcBorders>
            <w:noWrap/>
            <w:hideMark/>
          </w:tcPr>
          <w:p w14:paraId="70B1429D" w14:textId="30A49289"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787</w:t>
            </w:r>
          </w:p>
        </w:tc>
      </w:tr>
      <w:tr w:rsidR="002D6FCA" w:rsidRPr="00355A43" w14:paraId="3BE14EBC"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78D623B7" w14:textId="065DF75F" w:rsidR="002D6FCA" w:rsidRPr="00355A43" w:rsidRDefault="002D6FCA" w:rsidP="002D6FCA">
            <w:pPr>
              <w:spacing w:after="0" w:line="240" w:lineRule="auto"/>
              <w:ind w:left="0" w:firstLine="0"/>
              <w:rPr>
                <w:rFonts w:eastAsia="Times New Roman"/>
                <w:kern w:val="0"/>
                <w:sz w:val="24"/>
                <w:szCs w:val="24"/>
                <w14:ligatures w14:val="none"/>
              </w:rPr>
            </w:pPr>
            <w:r w:rsidRPr="00573728">
              <w:t>Shifnal North</w:t>
            </w:r>
          </w:p>
        </w:tc>
        <w:tc>
          <w:tcPr>
            <w:tcW w:w="1456" w:type="dxa"/>
            <w:tcBorders>
              <w:top w:val="nil"/>
              <w:left w:val="nil"/>
              <w:bottom w:val="single" w:sz="4" w:space="0" w:color="auto"/>
              <w:right w:val="single" w:sz="4" w:space="0" w:color="auto"/>
            </w:tcBorders>
            <w:noWrap/>
            <w:hideMark/>
          </w:tcPr>
          <w:p w14:paraId="4A2528DA" w14:textId="191F1A09"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506</w:t>
            </w:r>
          </w:p>
        </w:tc>
        <w:tc>
          <w:tcPr>
            <w:tcW w:w="1456" w:type="dxa"/>
            <w:tcBorders>
              <w:top w:val="nil"/>
              <w:left w:val="nil"/>
              <w:bottom w:val="single" w:sz="4" w:space="0" w:color="auto"/>
              <w:right w:val="single" w:sz="4" w:space="0" w:color="auto"/>
            </w:tcBorders>
            <w:noWrap/>
            <w:hideMark/>
          </w:tcPr>
          <w:p w14:paraId="0E9D1953" w14:textId="1E3B4DEF"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538</w:t>
            </w:r>
          </w:p>
        </w:tc>
      </w:tr>
      <w:tr w:rsidR="002D6FCA" w:rsidRPr="00355A43" w14:paraId="40F47EFE"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4D964402" w14:textId="2B7B8DD0" w:rsidR="002D6FCA" w:rsidRPr="00355A43" w:rsidRDefault="002D6FCA" w:rsidP="002D6FCA">
            <w:pPr>
              <w:spacing w:after="0" w:line="240" w:lineRule="auto"/>
              <w:ind w:left="0" w:firstLine="0"/>
              <w:rPr>
                <w:rFonts w:eastAsia="Times New Roman"/>
                <w:kern w:val="0"/>
                <w:sz w:val="24"/>
                <w:szCs w:val="24"/>
                <w14:ligatures w14:val="none"/>
              </w:rPr>
            </w:pPr>
            <w:r w:rsidRPr="00573728">
              <w:t>Shifnal South and Cosford</w:t>
            </w:r>
          </w:p>
        </w:tc>
        <w:tc>
          <w:tcPr>
            <w:tcW w:w="1456" w:type="dxa"/>
            <w:tcBorders>
              <w:top w:val="nil"/>
              <w:left w:val="nil"/>
              <w:bottom w:val="single" w:sz="4" w:space="0" w:color="auto"/>
              <w:right w:val="single" w:sz="4" w:space="0" w:color="auto"/>
            </w:tcBorders>
            <w:noWrap/>
            <w:hideMark/>
          </w:tcPr>
          <w:p w14:paraId="18BBE608" w14:textId="0DBCAC15"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1,261</w:t>
            </w:r>
          </w:p>
        </w:tc>
        <w:tc>
          <w:tcPr>
            <w:tcW w:w="1456" w:type="dxa"/>
            <w:tcBorders>
              <w:top w:val="nil"/>
              <w:left w:val="nil"/>
              <w:bottom w:val="single" w:sz="4" w:space="0" w:color="auto"/>
              <w:right w:val="single" w:sz="4" w:space="0" w:color="auto"/>
            </w:tcBorders>
            <w:noWrap/>
            <w:hideMark/>
          </w:tcPr>
          <w:p w14:paraId="7B748A8F" w14:textId="307E519F"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1,405</w:t>
            </w:r>
          </w:p>
        </w:tc>
      </w:tr>
      <w:tr w:rsidR="002D6FCA" w:rsidRPr="00355A43" w14:paraId="671B682F"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7EB8B79A" w14:textId="2C789F1F" w:rsidR="002D6FCA" w:rsidRPr="00355A43" w:rsidRDefault="002D6FCA" w:rsidP="002D6FCA">
            <w:pPr>
              <w:spacing w:after="0" w:line="240" w:lineRule="auto"/>
              <w:ind w:left="0" w:firstLine="0"/>
              <w:rPr>
                <w:rFonts w:eastAsia="Times New Roman"/>
                <w:kern w:val="0"/>
                <w:sz w:val="24"/>
                <w:szCs w:val="24"/>
                <w14:ligatures w14:val="none"/>
              </w:rPr>
            </w:pPr>
            <w:r w:rsidRPr="00573728">
              <w:t>Sundorne</w:t>
            </w:r>
          </w:p>
        </w:tc>
        <w:tc>
          <w:tcPr>
            <w:tcW w:w="1456" w:type="dxa"/>
            <w:tcBorders>
              <w:top w:val="nil"/>
              <w:left w:val="nil"/>
              <w:bottom w:val="single" w:sz="4" w:space="0" w:color="auto"/>
              <w:right w:val="single" w:sz="4" w:space="0" w:color="auto"/>
            </w:tcBorders>
            <w:noWrap/>
            <w:hideMark/>
          </w:tcPr>
          <w:p w14:paraId="0F688D47" w14:textId="1DDFE4DA"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201</w:t>
            </w:r>
          </w:p>
        </w:tc>
        <w:tc>
          <w:tcPr>
            <w:tcW w:w="1456" w:type="dxa"/>
            <w:tcBorders>
              <w:top w:val="nil"/>
              <w:left w:val="nil"/>
              <w:bottom w:val="single" w:sz="4" w:space="0" w:color="auto"/>
              <w:right w:val="single" w:sz="4" w:space="0" w:color="auto"/>
            </w:tcBorders>
            <w:noWrap/>
            <w:hideMark/>
          </w:tcPr>
          <w:p w14:paraId="390099DC" w14:textId="12748501"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223</w:t>
            </w:r>
          </w:p>
        </w:tc>
      </w:tr>
      <w:tr w:rsidR="002D6FCA" w:rsidRPr="00355A43" w14:paraId="53DBA4E8"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2178B60F" w14:textId="17C0B480" w:rsidR="002D6FCA" w:rsidRPr="00355A43" w:rsidRDefault="002D6FCA" w:rsidP="002D6FCA">
            <w:pPr>
              <w:spacing w:after="0" w:line="240" w:lineRule="auto"/>
              <w:ind w:left="0" w:firstLine="0"/>
              <w:rPr>
                <w:rFonts w:eastAsia="Times New Roman"/>
                <w:kern w:val="0"/>
                <w:sz w:val="24"/>
                <w:szCs w:val="24"/>
                <w14:ligatures w14:val="none"/>
              </w:rPr>
            </w:pPr>
            <w:r w:rsidRPr="00573728">
              <w:t>Tern</w:t>
            </w:r>
          </w:p>
        </w:tc>
        <w:tc>
          <w:tcPr>
            <w:tcW w:w="1456" w:type="dxa"/>
            <w:tcBorders>
              <w:top w:val="nil"/>
              <w:left w:val="nil"/>
              <w:bottom w:val="single" w:sz="4" w:space="0" w:color="auto"/>
              <w:right w:val="single" w:sz="4" w:space="0" w:color="auto"/>
            </w:tcBorders>
            <w:noWrap/>
            <w:hideMark/>
          </w:tcPr>
          <w:p w14:paraId="2EED0EE7" w14:textId="6C1E6E4C"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578</w:t>
            </w:r>
          </w:p>
        </w:tc>
        <w:tc>
          <w:tcPr>
            <w:tcW w:w="1456" w:type="dxa"/>
            <w:tcBorders>
              <w:top w:val="nil"/>
              <w:left w:val="nil"/>
              <w:bottom w:val="single" w:sz="4" w:space="0" w:color="auto"/>
              <w:right w:val="single" w:sz="4" w:space="0" w:color="auto"/>
            </w:tcBorders>
            <w:noWrap/>
            <w:hideMark/>
          </w:tcPr>
          <w:p w14:paraId="57618943" w14:textId="79B58D47"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599</w:t>
            </w:r>
          </w:p>
        </w:tc>
      </w:tr>
      <w:tr w:rsidR="002D6FCA" w:rsidRPr="00355A43" w14:paraId="0AAAFB4C"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2C5242C2" w14:textId="41830A3E" w:rsidR="002D6FCA" w:rsidRPr="00355A43" w:rsidRDefault="002D6FCA" w:rsidP="002D6FCA">
            <w:pPr>
              <w:spacing w:after="0" w:line="240" w:lineRule="auto"/>
              <w:ind w:left="0" w:firstLine="0"/>
              <w:rPr>
                <w:rFonts w:eastAsia="Times New Roman"/>
                <w:kern w:val="0"/>
                <w:sz w:val="24"/>
                <w:szCs w:val="24"/>
                <w14:ligatures w14:val="none"/>
              </w:rPr>
            </w:pPr>
            <w:r w:rsidRPr="00573728">
              <w:t>The Meres</w:t>
            </w:r>
          </w:p>
        </w:tc>
        <w:tc>
          <w:tcPr>
            <w:tcW w:w="1456" w:type="dxa"/>
            <w:tcBorders>
              <w:top w:val="nil"/>
              <w:left w:val="nil"/>
              <w:bottom w:val="single" w:sz="4" w:space="0" w:color="auto"/>
              <w:right w:val="single" w:sz="4" w:space="0" w:color="auto"/>
            </w:tcBorders>
            <w:noWrap/>
            <w:hideMark/>
          </w:tcPr>
          <w:p w14:paraId="6AD7C439" w14:textId="5EFC5861"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230</w:t>
            </w:r>
          </w:p>
        </w:tc>
        <w:tc>
          <w:tcPr>
            <w:tcW w:w="1456" w:type="dxa"/>
            <w:tcBorders>
              <w:top w:val="nil"/>
              <w:left w:val="nil"/>
              <w:bottom w:val="single" w:sz="4" w:space="0" w:color="auto"/>
              <w:right w:val="single" w:sz="4" w:space="0" w:color="auto"/>
            </w:tcBorders>
            <w:noWrap/>
            <w:hideMark/>
          </w:tcPr>
          <w:p w14:paraId="728F9DF0" w14:textId="101B256E"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283</w:t>
            </w:r>
          </w:p>
        </w:tc>
      </w:tr>
      <w:tr w:rsidR="002D6FCA" w:rsidRPr="00355A43" w14:paraId="022AF774"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5C7756DE" w14:textId="1421DC90" w:rsidR="002D6FCA" w:rsidRPr="00355A43" w:rsidRDefault="002D6FCA" w:rsidP="002D6FCA">
            <w:pPr>
              <w:spacing w:after="0" w:line="240" w:lineRule="auto"/>
              <w:ind w:left="0" w:firstLine="0"/>
              <w:rPr>
                <w:rFonts w:eastAsia="Times New Roman"/>
                <w:kern w:val="0"/>
                <w:sz w:val="24"/>
                <w:szCs w:val="24"/>
                <w14:ligatures w14:val="none"/>
              </w:rPr>
            </w:pPr>
            <w:r w:rsidRPr="00573728">
              <w:t>Underdale</w:t>
            </w:r>
          </w:p>
        </w:tc>
        <w:tc>
          <w:tcPr>
            <w:tcW w:w="1456" w:type="dxa"/>
            <w:tcBorders>
              <w:top w:val="nil"/>
              <w:left w:val="nil"/>
              <w:bottom w:val="single" w:sz="4" w:space="0" w:color="auto"/>
              <w:right w:val="single" w:sz="4" w:space="0" w:color="auto"/>
            </w:tcBorders>
            <w:noWrap/>
            <w:hideMark/>
          </w:tcPr>
          <w:p w14:paraId="694C6EB1" w14:textId="7E1C6A35"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246</w:t>
            </w:r>
          </w:p>
        </w:tc>
        <w:tc>
          <w:tcPr>
            <w:tcW w:w="1456" w:type="dxa"/>
            <w:tcBorders>
              <w:top w:val="nil"/>
              <w:left w:val="nil"/>
              <w:bottom w:val="single" w:sz="4" w:space="0" w:color="auto"/>
              <w:right w:val="single" w:sz="4" w:space="0" w:color="auto"/>
            </w:tcBorders>
            <w:noWrap/>
            <w:hideMark/>
          </w:tcPr>
          <w:p w14:paraId="343F79A8" w14:textId="228F9B90"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294</w:t>
            </w:r>
          </w:p>
        </w:tc>
      </w:tr>
      <w:tr w:rsidR="002D6FCA" w:rsidRPr="00355A43" w14:paraId="00837E49"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4563D350" w14:textId="5CE517B2" w:rsidR="002D6FCA" w:rsidRPr="00355A43" w:rsidRDefault="002D6FCA" w:rsidP="002D6FCA">
            <w:pPr>
              <w:spacing w:after="0" w:line="240" w:lineRule="auto"/>
              <w:ind w:left="0" w:firstLine="0"/>
              <w:rPr>
                <w:rFonts w:eastAsia="Times New Roman"/>
                <w:kern w:val="0"/>
                <w:sz w:val="24"/>
                <w:szCs w:val="24"/>
                <w14:ligatures w14:val="none"/>
              </w:rPr>
            </w:pPr>
            <w:r w:rsidRPr="00573728">
              <w:t>Wem</w:t>
            </w:r>
          </w:p>
        </w:tc>
        <w:tc>
          <w:tcPr>
            <w:tcW w:w="1456" w:type="dxa"/>
            <w:tcBorders>
              <w:top w:val="nil"/>
              <w:left w:val="nil"/>
              <w:bottom w:val="single" w:sz="4" w:space="0" w:color="auto"/>
              <w:right w:val="single" w:sz="4" w:space="0" w:color="auto"/>
            </w:tcBorders>
            <w:noWrap/>
            <w:hideMark/>
          </w:tcPr>
          <w:p w14:paraId="21AE8A6B" w14:textId="14B4FB72"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1,153</w:t>
            </w:r>
          </w:p>
        </w:tc>
        <w:tc>
          <w:tcPr>
            <w:tcW w:w="1456" w:type="dxa"/>
            <w:tcBorders>
              <w:top w:val="nil"/>
              <w:left w:val="nil"/>
              <w:bottom w:val="single" w:sz="4" w:space="0" w:color="auto"/>
              <w:right w:val="single" w:sz="4" w:space="0" w:color="auto"/>
            </w:tcBorders>
            <w:noWrap/>
            <w:hideMark/>
          </w:tcPr>
          <w:p w14:paraId="4000F9FF" w14:textId="090C89FB"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1,264</w:t>
            </w:r>
          </w:p>
        </w:tc>
      </w:tr>
      <w:tr w:rsidR="002D6FCA" w:rsidRPr="00355A43" w14:paraId="580F662A"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4F907768" w14:textId="08523A2C" w:rsidR="002D6FCA" w:rsidRPr="00355A43" w:rsidRDefault="002D6FCA" w:rsidP="002D6FCA">
            <w:pPr>
              <w:spacing w:after="0" w:line="240" w:lineRule="auto"/>
              <w:ind w:left="0" w:firstLine="0"/>
              <w:rPr>
                <w:rFonts w:eastAsia="Times New Roman"/>
                <w:kern w:val="0"/>
                <w:sz w:val="24"/>
                <w:szCs w:val="24"/>
                <w14:ligatures w14:val="none"/>
              </w:rPr>
            </w:pPr>
            <w:r w:rsidRPr="00573728">
              <w:t>Whitchurch North</w:t>
            </w:r>
          </w:p>
        </w:tc>
        <w:tc>
          <w:tcPr>
            <w:tcW w:w="1456" w:type="dxa"/>
            <w:tcBorders>
              <w:top w:val="nil"/>
              <w:left w:val="nil"/>
              <w:bottom w:val="single" w:sz="4" w:space="0" w:color="auto"/>
              <w:right w:val="single" w:sz="4" w:space="0" w:color="auto"/>
            </w:tcBorders>
            <w:noWrap/>
            <w:hideMark/>
          </w:tcPr>
          <w:p w14:paraId="7441B628" w14:textId="523F828E"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169</w:t>
            </w:r>
          </w:p>
        </w:tc>
        <w:tc>
          <w:tcPr>
            <w:tcW w:w="1456" w:type="dxa"/>
            <w:tcBorders>
              <w:top w:val="nil"/>
              <w:left w:val="nil"/>
              <w:bottom w:val="single" w:sz="4" w:space="0" w:color="auto"/>
              <w:right w:val="single" w:sz="4" w:space="0" w:color="auto"/>
            </w:tcBorders>
            <w:noWrap/>
            <w:hideMark/>
          </w:tcPr>
          <w:p w14:paraId="17F61EFC" w14:textId="7D5429DA"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206</w:t>
            </w:r>
          </w:p>
        </w:tc>
      </w:tr>
      <w:tr w:rsidR="002D6FCA" w:rsidRPr="00355A43" w14:paraId="0FB34D9E"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61CF3112" w14:textId="60914045" w:rsidR="002D6FCA" w:rsidRPr="00355A43" w:rsidRDefault="002D6FCA" w:rsidP="002D6FCA">
            <w:pPr>
              <w:spacing w:after="0" w:line="240" w:lineRule="auto"/>
              <w:ind w:left="0" w:firstLine="0"/>
              <w:rPr>
                <w:rFonts w:eastAsia="Times New Roman"/>
                <w:kern w:val="0"/>
                <w:sz w:val="24"/>
                <w:szCs w:val="24"/>
                <w14:ligatures w14:val="none"/>
              </w:rPr>
            </w:pPr>
            <w:r w:rsidRPr="00573728">
              <w:t>Whitchurch South</w:t>
            </w:r>
          </w:p>
        </w:tc>
        <w:tc>
          <w:tcPr>
            <w:tcW w:w="1456" w:type="dxa"/>
            <w:tcBorders>
              <w:top w:val="nil"/>
              <w:left w:val="nil"/>
              <w:bottom w:val="single" w:sz="4" w:space="0" w:color="auto"/>
              <w:right w:val="single" w:sz="4" w:space="0" w:color="auto"/>
            </w:tcBorders>
            <w:noWrap/>
            <w:hideMark/>
          </w:tcPr>
          <w:p w14:paraId="649A7B3E" w14:textId="320A25D3"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1,130</w:t>
            </w:r>
          </w:p>
        </w:tc>
        <w:tc>
          <w:tcPr>
            <w:tcW w:w="1456" w:type="dxa"/>
            <w:tcBorders>
              <w:top w:val="nil"/>
              <w:left w:val="nil"/>
              <w:bottom w:val="single" w:sz="4" w:space="0" w:color="auto"/>
              <w:right w:val="single" w:sz="4" w:space="0" w:color="auto"/>
            </w:tcBorders>
            <w:noWrap/>
            <w:hideMark/>
          </w:tcPr>
          <w:p w14:paraId="1576F575" w14:textId="75B00055"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1,378</w:t>
            </w:r>
          </w:p>
        </w:tc>
      </w:tr>
      <w:tr w:rsidR="002D6FCA" w:rsidRPr="00355A43" w14:paraId="738FB867"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6CB55E25" w14:textId="1A041EB2" w:rsidR="002D6FCA" w:rsidRPr="00355A43" w:rsidRDefault="002D6FCA" w:rsidP="002D6FCA">
            <w:pPr>
              <w:spacing w:after="0" w:line="240" w:lineRule="auto"/>
              <w:ind w:left="0" w:firstLine="0"/>
              <w:rPr>
                <w:rFonts w:eastAsia="Times New Roman"/>
                <w:kern w:val="0"/>
                <w:sz w:val="24"/>
                <w:szCs w:val="24"/>
                <w14:ligatures w14:val="none"/>
              </w:rPr>
            </w:pPr>
            <w:r w:rsidRPr="00573728">
              <w:t>Worfield</w:t>
            </w:r>
          </w:p>
        </w:tc>
        <w:tc>
          <w:tcPr>
            <w:tcW w:w="1456" w:type="dxa"/>
            <w:tcBorders>
              <w:top w:val="nil"/>
              <w:left w:val="nil"/>
              <w:bottom w:val="single" w:sz="4" w:space="0" w:color="auto"/>
              <w:right w:val="single" w:sz="4" w:space="0" w:color="auto"/>
            </w:tcBorders>
            <w:noWrap/>
            <w:hideMark/>
          </w:tcPr>
          <w:p w14:paraId="04E990AE" w14:textId="2B5A953C"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305</w:t>
            </w:r>
          </w:p>
        </w:tc>
        <w:tc>
          <w:tcPr>
            <w:tcW w:w="1456" w:type="dxa"/>
            <w:tcBorders>
              <w:top w:val="nil"/>
              <w:left w:val="nil"/>
              <w:bottom w:val="single" w:sz="4" w:space="0" w:color="auto"/>
              <w:right w:val="single" w:sz="4" w:space="0" w:color="auto"/>
            </w:tcBorders>
            <w:noWrap/>
            <w:hideMark/>
          </w:tcPr>
          <w:p w14:paraId="0F601198" w14:textId="3FEE52A3"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395</w:t>
            </w:r>
          </w:p>
        </w:tc>
      </w:tr>
      <w:tr w:rsidR="002D6FCA" w:rsidRPr="00355A43" w14:paraId="78B9BA10"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6BA22C7E" w14:textId="5098B11B" w:rsidR="002D6FCA" w:rsidRPr="00355A43" w:rsidRDefault="002D6FCA" w:rsidP="002D6FCA">
            <w:pPr>
              <w:spacing w:after="0" w:line="240" w:lineRule="auto"/>
              <w:ind w:left="0" w:firstLine="0"/>
              <w:rPr>
                <w:rFonts w:eastAsia="Times New Roman"/>
                <w:kern w:val="0"/>
                <w:sz w:val="24"/>
                <w:szCs w:val="24"/>
                <w14:ligatures w14:val="none"/>
              </w:rPr>
            </w:pPr>
            <w:r w:rsidRPr="00573728">
              <w:t>Gobowen, Selattyn and Weston Rhyn</w:t>
            </w:r>
          </w:p>
        </w:tc>
        <w:tc>
          <w:tcPr>
            <w:tcW w:w="1456" w:type="dxa"/>
            <w:tcBorders>
              <w:top w:val="nil"/>
              <w:left w:val="nil"/>
              <w:bottom w:val="single" w:sz="4" w:space="0" w:color="auto"/>
              <w:right w:val="single" w:sz="4" w:space="0" w:color="auto"/>
            </w:tcBorders>
            <w:noWrap/>
            <w:hideMark/>
          </w:tcPr>
          <w:p w14:paraId="4791DF53" w14:textId="04161923"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1,060</w:t>
            </w:r>
          </w:p>
        </w:tc>
        <w:tc>
          <w:tcPr>
            <w:tcW w:w="1456" w:type="dxa"/>
            <w:tcBorders>
              <w:top w:val="nil"/>
              <w:left w:val="nil"/>
              <w:bottom w:val="single" w:sz="4" w:space="0" w:color="auto"/>
              <w:right w:val="single" w:sz="4" w:space="0" w:color="auto"/>
            </w:tcBorders>
            <w:noWrap/>
            <w:hideMark/>
          </w:tcPr>
          <w:p w14:paraId="42314F3D" w14:textId="452BCD4E"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1,175</w:t>
            </w:r>
          </w:p>
        </w:tc>
      </w:tr>
      <w:tr w:rsidR="002D6FCA" w:rsidRPr="00355A43" w14:paraId="1671053D"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0823EF07" w14:textId="2DFD80A1" w:rsidR="002D6FCA" w:rsidRPr="00355A43" w:rsidRDefault="002D6FCA" w:rsidP="002D6FCA">
            <w:pPr>
              <w:spacing w:after="0" w:line="240" w:lineRule="auto"/>
              <w:ind w:left="0" w:firstLine="0"/>
              <w:rPr>
                <w:rFonts w:eastAsia="Times New Roman"/>
                <w:kern w:val="0"/>
                <w:sz w:val="24"/>
                <w:szCs w:val="24"/>
                <w14:ligatures w14:val="none"/>
              </w:rPr>
            </w:pPr>
            <w:r w:rsidRPr="00573728">
              <w:t>Oswestry East</w:t>
            </w:r>
          </w:p>
        </w:tc>
        <w:tc>
          <w:tcPr>
            <w:tcW w:w="1456" w:type="dxa"/>
            <w:tcBorders>
              <w:top w:val="nil"/>
              <w:left w:val="nil"/>
              <w:bottom w:val="single" w:sz="4" w:space="0" w:color="auto"/>
              <w:right w:val="single" w:sz="4" w:space="0" w:color="auto"/>
            </w:tcBorders>
            <w:noWrap/>
            <w:hideMark/>
          </w:tcPr>
          <w:p w14:paraId="659592B8" w14:textId="33E96B55"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874</w:t>
            </w:r>
          </w:p>
        </w:tc>
        <w:tc>
          <w:tcPr>
            <w:tcW w:w="1456" w:type="dxa"/>
            <w:tcBorders>
              <w:top w:val="nil"/>
              <w:left w:val="nil"/>
              <w:bottom w:val="single" w:sz="4" w:space="0" w:color="auto"/>
              <w:right w:val="single" w:sz="4" w:space="0" w:color="auto"/>
            </w:tcBorders>
            <w:noWrap/>
            <w:hideMark/>
          </w:tcPr>
          <w:p w14:paraId="362A7902" w14:textId="29E7F1EF"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981</w:t>
            </w:r>
          </w:p>
        </w:tc>
      </w:tr>
      <w:tr w:rsidR="002D6FCA" w:rsidRPr="00355A43" w14:paraId="10287345"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08E2C1E4" w14:textId="241434BB" w:rsidR="002D6FCA" w:rsidRPr="00355A43" w:rsidRDefault="002D6FCA" w:rsidP="002D6FCA">
            <w:pPr>
              <w:spacing w:after="0" w:line="240" w:lineRule="auto"/>
              <w:ind w:left="0" w:firstLine="0"/>
              <w:rPr>
                <w:rFonts w:eastAsia="Times New Roman"/>
                <w:kern w:val="0"/>
                <w:sz w:val="24"/>
                <w:szCs w:val="24"/>
                <w14:ligatures w14:val="none"/>
              </w:rPr>
            </w:pPr>
            <w:r w:rsidRPr="00573728">
              <w:t>Oswestry South</w:t>
            </w:r>
          </w:p>
        </w:tc>
        <w:tc>
          <w:tcPr>
            <w:tcW w:w="1456" w:type="dxa"/>
            <w:tcBorders>
              <w:top w:val="nil"/>
              <w:left w:val="nil"/>
              <w:bottom w:val="single" w:sz="4" w:space="0" w:color="auto"/>
              <w:right w:val="single" w:sz="4" w:space="0" w:color="auto"/>
            </w:tcBorders>
            <w:noWrap/>
            <w:hideMark/>
          </w:tcPr>
          <w:p w14:paraId="7E34FB4D" w14:textId="112DF955"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917</w:t>
            </w:r>
          </w:p>
        </w:tc>
        <w:tc>
          <w:tcPr>
            <w:tcW w:w="1456" w:type="dxa"/>
            <w:tcBorders>
              <w:top w:val="nil"/>
              <w:left w:val="nil"/>
              <w:bottom w:val="single" w:sz="4" w:space="0" w:color="auto"/>
              <w:right w:val="single" w:sz="4" w:space="0" w:color="auto"/>
            </w:tcBorders>
            <w:noWrap/>
            <w:hideMark/>
          </w:tcPr>
          <w:p w14:paraId="5199B102" w14:textId="71BFC4E1"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1,030</w:t>
            </w:r>
          </w:p>
        </w:tc>
      </w:tr>
      <w:tr w:rsidR="002D6FCA" w:rsidRPr="00355A43" w14:paraId="4FF98179"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7ADAD3DD" w14:textId="07E361F5" w:rsidR="002D6FCA" w:rsidRPr="00355A43" w:rsidRDefault="002D6FCA" w:rsidP="002D6FCA">
            <w:pPr>
              <w:spacing w:after="0" w:line="240" w:lineRule="auto"/>
              <w:ind w:left="0" w:firstLine="0"/>
              <w:rPr>
                <w:rFonts w:eastAsia="Times New Roman"/>
                <w:kern w:val="0"/>
                <w:sz w:val="24"/>
                <w:szCs w:val="24"/>
                <w14:ligatures w14:val="none"/>
              </w:rPr>
            </w:pPr>
            <w:r w:rsidRPr="00573728">
              <w:t>Oswestry West</w:t>
            </w:r>
          </w:p>
        </w:tc>
        <w:tc>
          <w:tcPr>
            <w:tcW w:w="1456" w:type="dxa"/>
            <w:tcBorders>
              <w:top w:val="nil"/>
              <w:left w:val="nil"/>
              <w:bottom w:val="single" w:sz="4" w:space="0" w:color="auto"/>
              <w:right w:val="single" w:sz="4" w:space="0" w:color="auto"/>
            </w:tcBorders>
            <w:noWrap/>
            <w:hideMark/>
          </w:tcPr>
          <w:p w14:paraId="37FEAF29" w14:textId="43CFEA61"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538</w:t>
            </w:r>
          </w:p>
        </w:tc>
        <w:tc>
          <w:tcPr>
            <w:tcW w:w="1456" w:type="dxa"/>
            <w:tcBorders>
              <w:top w:val="nil"/>
              <w:left w:val="nil"/>
              <w:bottom w:val="single" w:sz="4" w:space="0" w:color="auto"/>
              <w:right w:val="single" w:sz="4" w:space="0" w:color="auto"/>
            </w:tcBorders>
            <w:noWrap/>
            <w:hideMark/>
          </w:tcPr>
          <w:p w14:paraId="409284B2" w14:textId="56627CB5"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592</w:t>
            </w:r>
          </w:p>
        </w:tc>
      </w:tr>
      <w:tr w:rsidR="002D6FCA" w:rsidRPr="00355A43" w14:paraId="5C597654"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31E8CC82" w14:textId="75C8FB04" w:rsidR="002D6FCA" w:rsidRPr="00355A43" w:rsidRDefault="002D6FCA" w:rsidP="002D6FCA">
            <w:pPr>
              <w:spacing w:after="0" w:line="240" w:lineRule="auto"/>
              <w:ind w:left="0" w:firstLine="0"/>
              <w:rPr>
                <w:rFonts w:eastAsia="Times New Roman"/>
                <w:kern w:val="0"/>
                <w:sz w:val="24"/>
                <w:szCs w:val="24"/>
                <w14:ligatures w14:val="none"/>
              </w:rPr>
            </w:pPr>
            <w:r w:rsidRPr="00573728">
              <w:t>Ruyton and Baschurch</w:t>
            </w:r>
          </w:p>
        </w:tc>
        <w:tc>
          <w:tcPr>
            <w:tcW w:w="1456" w:type="dxa"/>
            <w:tcBorders>
              <w:top w:val="nil"/>
              <w:left w:val="nil"/>
              <w:bottom w:val="single" w:sz="4" w:space="0" w:color="auto"/>
              <w:right w:val="single" w:sz="4" w:space="0" w:color="auto"/>
            </w:tcBorders>
            <w:noWrap/>
            <w:hideMark/>
          </w:tcPr>
          <w:p w14:paraId="4AFA70FE" w14:textId="12CF1EE4"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740</w:t>
            </w:r>
          </w:p>
        </w:tc>
        <w:tc>
          <w:tcPr>
            <w:tcW w:w="1456" w:type="dxa"/>
            <w:tcBorders>
              <w:top w:val="nil"/>
              <w:left w:val="nil"/>
              <w:bottom w:val="single" w:sz="4" w:space="0" w:color="auto"/>
              <w:right w:val="single" w:sz="4" w:space="0" w:color="auto"/>
            </w:tcBorders>
            <w:noWrap/>
            <w:hideMark/>
          </w:tcPr>
          <w:p w14:paraId="04CD8AFB" w14:textId="0047D0F8"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863</w:t>
            </w:r>
          </w:p>
        </w:tc>
      </w:tr>
      <w:tr w:rsidR="002D6FCA" w:rsidRPr="00355A43" w14:paraId="48EBE27E" w14:textId="77777777" w:rsidTr="00356261">
        <w:trPr>
          <w:trHeight w:val="310"/>
        </w:trPr>
        <w:tc>
          <w:tcPr>
            <w:tcW w:w="6116" w:type="dxa"/>
            <w:tcBorders>
              <w:top w:val="nil"/>
              <w:left w:val="single" w:sz="4" w:space="0" w:color="auto"/>
              <w:bottom w:val="single" w:sz="4" w:space="0" w:color="auto"/>
              <w:right w:val="single" w:sz="4" w:space="0" w:color="auto"/>
            </w:tcBorders>
            <w:noWrap/>
            <w:hideMark/>
          </w:tcPr>
          <w:p w14:paraId="6F1D68BA" w14:textId="4ED83908" w:rsidR="002D6FCA" w:rsidRPr="00355A43" w:rsidRDefault="002D6FCA" w:rsidP="002D6FCA">
            <w:pPr>
              <w:spacing w:after="0" w:line="240" w:lineRule="auto"/>
              <w:ind w:left="0" w:firstLine="0"/>
              <w:rPr>
                <w:rFonts w:eastAsia="Times New Roman"/>
                <w:kern w:val="0"/>
                <w:sz w:val="24"/>
                <w:szCs w:val="24"/>
                <w14:ligatures w14:val="none"/>
              </w:rPr>
            </w:pPr>
            <w:r w:rsidRPr="00573728">
              <w:t>St Oswald</w:t>
            </w:r>
          </w:p>
        </w:tc>
        <w:tc>
          <w:tcPr>
            <w:tcW w:w="1456" w:type="dxa"/>
            <w:tcBorders>
              <w:top w:val="nil"/>
              <w:left w:val="nil"/>
              <w:bottom w:val="single" w:sz="4" w:space="0" w:color="auto"/>
              <w:right w:val="single" w:sz="4" w:space="0" w:color="auto"/>
            </w:tcBorders>
            <w:noWrap/>
            <w:hideMark/>
          </w:tcPr>
          <w:p w14:paraId="56479D35" w14:textId="185B11BD"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815</w:t>
            </w:r>
          </w:p>
        </w:tc>
        <w:tc>
          <w:tcPr>
            <w:tcW w:w="1456" w:type="dxa"/>
            <w:tcBorders>
              <w:top w:val="nil"/>
              <w:left w:val="nil"/>
              <w:bottom w:val="single" w:sz="4" w:space="0" w:color="auto"/>
              <w:right w:val="single" w:sz="4" w:space="0" w:color="auto"/>
            </w:tcBorders>
            <w:noWrap/>
            <w:hideMark/>
          </w:tcPr>
          <w:p w14:paraId="1466DAFD" w14:textId="1C93D8BD"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909</w:t>
            </w:r>
          </w:p>
        </w:tc>
      </w:tr>
      <w:tr w:rsidR="002D6FCA" w:rsidRPr="00355A43" w14:paraId="095FFA9F" w14:textId="77777777" w:rsidTr="00356261">
        <w:trPr>
          <w:trHeight w:val="320"/>
        </w:trPr>
        <w:tc>
          <w:tcPr>
            <w:tcW w:w="6116" w:type="dxa"/>
            <w:tcBorders>
              <w:top w:val="nil"/>
              <w:left w:val="single" w:sz="4" w:space="0" w:color="auto"/>
              <w:bottom w:val="nil"/>
              <w:right w:val="single" w:sz="4" w:space="0" w:color="auto"/>
            </w:tcBorders>
            <w:noWrap/>
            <w:hideMark/>
          </w:tcPr>
          <w:p w14:paraId="1C5CD9A9" w14:textId="5177B336" w:rsidR="002D6FCA" w:rsidRPr="00355A43" w:rsidRDefault="002D6FCA" w:rsidP="002D6FCA">
            <w:pPr>
              <w:spacing w:after="0" w:line="240" w:lineRule="auto"/>
              <w:ind w:left="0" w:firstLine="0"/>
              <w:rPr>
                <w:rFonts w:eastAsia="Times New Roman"/>
                <w:kern w:val="0"/>
                <w:sz w:val="24"/>
                <w:szCs w:val="24"/>
                <w14:ligatures w14:val="none"/>
              </w:rPr>
            </w:pPr>
            <w:r w:rsidRPr="00573728">
              <w:t>Whittington</w:t>
            </w:r>
          </w:p>
        </w:tc>
        <w:tc>
          <w:tcPr>
            <w:tcW w:w="1456" w:type="dxa"/>
            <w:tcBorders>
              <w:top w:val="nil"/>
              <w:left w:val="nil"/>
              <w:bottom w:val="nil"/>
              <w:right w:val="single" w:sz="4" w:space="0" w:color="auto"/>
            </w:tcBorders>
            <w:noWrap/>
            <w:hideMark/>
          </w:tcPr>
          <w:p w14:paraId="3116F2BA" w14:textId="6F55012D"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591</w:t>
            </w:r>
          </w:p>
        </w:tc>
        <w:tc>
          <w:tcPr>
            <w:tcW w:w="1456" w:type="dxa"/>
            <w:tcBorders>
              <w:top w:val="nil"/>
              <w:left w:val="nil"/>
              <w:bottom w:val="nil"/>
              <w:right w:val="single" w:sz="4" w:space="0" w:color="auto"/>
            </w:tcBorders>
            <w:noWrap/>
            <w:hideMark/>
          </w:tcPr>
          <w:p w14:paraId="586A843D" w14:textId="46D7E62E" w:rsidR="002D6FCA" w:rsidRPr="00355A43" w:rsidRDefault="002D6FCA" w:rsidP="002D6FCA">
            <w:pPr>
              <w:spacing w:after="0" w:line="240" w:lineRule="auto"/>
              <w:ind w:left="0" w:firstLine="0"/>
              <w:jc w:val="right"/>
              <w:rPr>
                <w:rFonts w:eastAsia="Times New Roman"/>
                <w:kern w:val="0"/>
                <w:sz w:val="24"/>
                <w:szCs w:val="24"/>
                <w14:ligatures w14:val="none"/>
              </w:rPr>
            </w:pPr>
            <w:r w:rsidRPr="00573728">
              <w:t>589</w:t>
            </w:r>
          </w:p>
        </w:tc>
      </w:tr>
      <w:tr w:rsidR="00355A43" w:rsidRPr="00355A43" w14:paraId="1C47A023" w14:textId="77777777" w:rsidTr="00356261">
        <w:trPr>
          <w:trHeight w:val="320"/>
        </w:trPr>
        <w:tc>
          <w:tcPr>
            <w:tcW w:w="6116" w:type="dxa"/>
            <w:tcBorders>
              <w:top w:val="single" w:sz="8" w:space="0" w:color="auto"/>
              <w:left w:val="single" w:sz="8" w:space="0" w:color="auto"/>
              <w:bottom w:val="single" w:sz="8" w:space="0" w:color="auto"/>
              <w:right w:val="single" w:sz="4" w:space="0" w:color="auto"/>
            </w:tcBorders>
            <w:noWrap/>
            <w:vAlign w:val="bottom"/>
            <w:hideMark/>
          </w:tcPr>
          <w:p w14:paraId="421E4CCD" w14:textId="77777777" w:rsidR="00355A43" w:rsidRPr="00355A43" w:rsidRDefault="00355A43" w:rsidP="00355A43">
            <w:pPr>
              <w:spacing w:after="0" w:line="240" w:lineRule="auto"/>
              <w:ind w:left="0" w:firstLine="0"/>
              <w:rPr>
                <w:rFonts w:eastAsia="Times New Roman"/>
                <w:kern w:val="0"/>
                <w:sz w:val="24"/>
                <w:szCs w:val="24"/>
                <w14:ligatures w14:val="none"/>
              </w:rPr>
            </w:pPr>
            <w:r w:rsidRPr="00355A43">
              <w:rPr>
                <w:rFonts w:eastAsia="Times New Roman"/>
                <w:kern w:val="0"/>
                <w:sz w:val="24"/>
                <w:szCs w:val="24"/>
                <w14:ligatures w14:val="none"/>
              </w:rPr>
              <w:t>TOTAL</w:t>
            </w:r>
          </w:p>
        </w:tc>
        <w:tc>
          <w:tcPr>
            <w:tcW w:w="1456" w:type="dxa"/>
            <w:tcBorders>
              <w:top w:val="single" w:sz="8" w:space="0" w:color="auto"/>
              <w:left w:val="nil"/>
              <w:bottom w:val="single" w:sz="8" w:space="0" w:color="auto"/>
              <w:right w:val="nil"/>
            </w:tcBorders>
            <w:noWrap/>
            <w:vAlign w:val="bottom"/>
            <w:hideMark/>
          </w:tcPr>
          <w:p w14:paraId="1F75204D" w14:textId="476D54CC" w:rsidR="00355A43" w:rsidRPr="00355A43" w:rsidRDefault="007A2906" w:rsidP="00355A43">
            <w:pPr>
              <w:spacing w:after="0" w:line="240" w:lineRule="auto"/>
              <w:ind w:left="0" w:firstLine="0"/>
              <w:jc w:val="right"/>
              <w:rPr>
                <w:rFonts w:eastAsia="Times New Roman"/>
                <w:kern w:val="0"/>
                <w:sz w:val="24"/>
                <w:szCs w:val="24"/>
                <w14:ligatures w14:val="none"/>
              </w:rPr>
            </w:pPr>
            <w:r w:rsidRPr="007A2906">
              <w:rPr>
                <w:rFonts w:eastAsia="Times New Roman"/>
                <w:kern w:val="0"/>
                <w:sz w:val="24"/>
                <w:szCs w:val="24"/>
                <w14:ligatures w14:val="none"/>
              </w:rPr>
              <w:t>38656</w:t>
            </w:r>
          </w:p>
        </w:tc>
        <w:tc>
          <w:tcPr>
            <w:tcW w:w="1456" w:type="dxa"/>
            <w:tcBorders>
              <w:top w:val="single" w:sz="8" w:space="0" w:color="auto"/>
              <w:left w:val="nil"/>
              <w:bottom w:val="single" w:sz="8" w:space="0" w:color="auto"/>
              <w:right w:val="single" w:sz="8" w:space="0" w:color="auto"/>
            </w:tcBorders>
            <w:noWrap/>
            <w:vAlign w:val="bottom"/>
            <w:hideMark/>
          </w:tcPr>
          <w:p w14:paraId="6B64FCEA" w14:textId="35D27CB1" w:rsidR="00355A43" w:rsidRPr="00355A43" w:rsidRDefault="00CC34E2" w:rsidP="00355A43">
            <w:pPr>
              <w:spacing w:after="0" w:line="240" w:lineRule="auto"/>
              <w:ind w:left="0" w:firstLine="0"/>
              <w:jc w:val="right"/>
              <w:rPr>
                <w:rFonts w:eastAsia="Times New Roman"/>
                <w:kern w:val="0"/>
                <w:sz w:val="24"/>
                <w:szCs w:val="24"/>
                <w14:ligatures w14:val="none"/>
              </w:rPr>
            </w:pPr>
            <w:r w:rsidRPr="00CC34E2">
              <w:rPr>
                <w:rFonts w:eastAsia="Times New Roman"/>
                <w:kern w:val="0"/>
                <w:sz w:val="24"/>
                <w:szCs w:val="24"/>
                <w14:ligatures w14:val="none"/>
              </w:rPr>
              <w:t>46250</w:t>
            </w:r>
          </w:p>
        </w:tc>
      </w:tr>
    </w:tbl>
    <w:p w14:paraId="721EB0D8" w14:textId="77777777" w:rsidR="00355A43" w:rsidRDefault="00355A43" w:rsidP="00490130">
      <w:pPr>
        <w:ind w:left="0" w:firstLine="0"/>
      </w:pPr>
    </w:p>
    <w:p w14:paraId="1720248B" w14:textId="7D6FE3D3" w:rsidR="00355A43" w:rsidRDefault="005D36AF" w:rsidP="00A46E4F">
      <w:r>
        <w:t xml:space="preserve">The tables when </w:t>
      </w:r>
      <w:r w:rsidR="002E0DF7">
        <w:t>compared, show</w:t>
      </w:r>
      <w:r>
        <w:t xml:space="preserve"> there is a further need of </w:t>
      </w:r>
      <w:r w:rsidR="00CC34E2">
        <w:t>544</w:t>
      </w:r>
      <w:r w:rsidR="002E0DF7">
        <w:t xml:space="preserve"> </w:t>
      </w:r>
      <w:r>
        <w:t>places required in September 2025</w:t>
      </w:r>
      <w:r w:rsidR="002E0DF7">
        <w:t xml:space="preserve"> for </w:t>
      </w:r>
      <w:r w:rsidR="00466CFB">
        <w:t>2-year-olds</w:t>
      </w:r>
      <w:r w:rsidR="002E0DF7">
        <w:t xml:space="preserve"> and under 2s. This data was used </w:t>
      </w:r>
      <w:r w:rsidR="00466CFB">
        <w:t xml:space="preserve">keenly by the Sufficiency team at Shropshire council to </w:t>
      </w:r>
      <w:r w:rsidR="00740599">
        <w:t>inform Capital</w:t>
      </w:r>
      <w:r w:rsidR="00466CFB">
        <w:t xml:space="preserve"> projects work through government funding. </w:t>
      </w:r>
    </w:p>
    <w:p w14:paraId="47E1C937" w14:textId="77777777" w:rsidR="0087748B" w:rsidRDefault="0087748B" w:rsidP="00A46E4F"/>
    <w:p w14:paraId="74598960" w14:textId="51265D9A" w:rsidR="00466CFB" w:rsidRDefault="00466CFB" w:rsidP="00A46E4F">
      <w:r>
        <w:t xml:space="preserve">From this, efforts were made and </w:t>
      </w:r>
      <w:r w:rsidR="00740599">
        <w:t>places created through expansion to ensure childcare duty in terms of sufficiency was met.</w:t>
      </w:r>
    </w:p>
    <w:p w14:paraId="5CCFEBF5" w14:textId="77777777" w:rsidR="00FD6140" w:rsidRDefault="00FD6140" w:rsidP="008D52A9">
      <w:pPr>
        <w:ind w:left="0" w:firstLine="0"/>
      </w:pPr>
    </w:p>
    <w:p w14:paraId="2D7757D9" w14:textId="77777777" w:rsidR="00740599" w:rsidRDefault="00740599" w:rsidP="00A46E4F"/>
    <w:p w14:paraId="5B825780" w14:textId="29DCA003" w:rsidR="00740599" w:rsidRPr="00760D63" w:rsidRDefault="00740599" w:rsidP="00A46E4F">
      <w:pPr>
        <w:rPr>
          <w:b/>
          <w:bCs/>
          <w:u w:val="single"/>
        </w:rPr>
      </w:pPr>
      <w:r w:rsidRPr="00760D63">
        <w:rPr>
          <w:b/>
          <w:bCs/>
          <w:u w:val="single"/>
        </w:rPr>
        <w:t>Supply</w:t>
      </w:r>
      <w:r w:rsidR="00D71F57" w:rsidRPr="00760D63">
        <w:rPr>
          <w:b/>
          <w:bCs/>
          <w:u w:val="single"/>
        </w:rPr>
        <w:t xml:space="preserve"> in </w:t>
      </w:r>
      <w:r w:rsidR="00190847" w:rsidRPr="00760D63">
        <w:rPr>
          <w:b/>
          <w:bCs/>
          <w:u w:val="single"/>
        </w:rPr>
        <w:t>Shropshire September</w:t>
      </w:r>
      <w:r w:rsidR="00760D63">
        <w:rPr>
          <w:b/>
          <w:bCs/>
          <w:u w:val="single"/>
        </w:rPr>
        <w:t xml:space="preserve"> 202</w:t>
      </w:r>
      <w:r w:rsidR="00D53B26">
        <w:rPr>
          <w:b/>
          <w:bCs/>
          <w:u w:val="single"/>
        </w:rPr>
        <w:t>5</w:t>
      </w:r>
      <w:r w:rsidR="00760D63">
        <w:rPr>
          <w:b/>
          <w:bCs/>
          <w:u w:val="single"/>
        </w:rPr>
        <w:t xml:space="preserve"> &amp; September 202</w:t>
      </w:r>
      <w:r w:rsidR="00D53B26">
        <w:rPr>
          <w:b/>
          <w:bCs/>
          <w:u w:val="single"/>
        </w:rPr>
        <w:t>6</w:t>
      </w:r>
      <w:r w:rsidR="00760D63">
        <w:rPr>
          <w:b/>
          <w:bCs/>
          <w:u w:val="single"/>
        </w:rPr>
        <w:t xml:space="preserve"> expected</w:t>
      </w:r>
    </w:p>
    <w:p w14:paraId="36D0EBFF" w14:textId="77777777" w:rsidR="00D71F57" w:rsidRDefault="00D71F57" w:rsidP="00A46E4F"/>
    <w:p w14:paraId="7C97583A" w14:textId="77777777" w:rsidR="00760D63" w:rsidRDefault="00D71F57" w:rsidP="00760D63">
      <w:r>
        <w:t>Following data analysis of the demand, we were able to compare this with the ‘supply’ or what was currently available through our childcare providers. These, as previously mentioned in this paper, are broken down int o three key categorie</w:t>
      </w:r>
      <w:r w:rsidR="00760D63">
        <w:t xml:space="preserve">s in line with the EYFS. </w:t>
      </w:r>
    </w:p>
    <w:p w14:paraId="5DB4FAA9" w14:textId="77777777" w:rsidR="00760D63" w:rsidRDefault="00760D63" w:rsidP="00760D63"/>
    <w:p w14:paraId="325EF771" w14:textId="09904134" w:rsidR="00760D63" w:rsidRDefault="00760D63" w:rsidP="00760D63">
      <w:pPr>
        <w:pStyle w:val="ListParagraph"/>
        <w:numPr>
          <w:ilvl w:val="0"/>
          <w:numId w:val="4"/>
        </w:numPr>
      </w:pPr>
      <w:r>
        <w:t>Childminders</w:t>
      </w:r>
    </w:p>
    <w:p w14:paraId="74BC3F52" w14:textId="77777777" w:rsidR="00760D63" w:rsidRDefault="00760D63" w:rsidP="00760D63">
      <w:pPr>
        <w:pStyle w:val="ListParagraph"/>
        <w:numPr>
          <w:ilvl w:val="0"/>
          <w:numId w:val="4"/>
        </w:numPr>
      </w:pPr>
      <w:r>
        <w:t>Group based providers</w:t>
      </w:r>
    </w:p>
    <w:p w14:paraId="0AA06CDE" w14:textId="77777777" w:rsidR="00760D63" w:rsidRDefault="00760D63" w:rsidP="00760D63">
      <w:pPr>
        <w:pStyle w:val="ListParagraph"/>
        <w:numPr>
          <w:ilvl w:val="0"/>
          <w:numId w:val="4"/>
        </w:numPr>
      </w:pPr>
      <w:r>
        <w:t>School based providers</w:t>
      </w:r>
    </w:p>
    <w:p w14:paraId="2D022E07" w14:textId="77777777" w:rsidR="00760D63" w:rsidRDefault="00760D63" w:rsidP="00760D63"/>
    <w:p w14:paraId="5D65D7C6" w14:textId="018787D0" w:rsidR="00760D63" w:rsidRDefault="00760D63" w:rsidP="00760D63">
      <w:r>
        <w:t>The table</w:t>
      </w:r>
      <w:r w:rsidR="00490130">
        <w:t>s</w:t>
      </w:r>
      <w:r>
        <w:t xml:space="preserve"> below again, compare</w:t>
      </w:r>
      <w:r w:rsidR="00954792">
        <w:t>s</w:t>
      </w:r>
      <w:r>
        <w:t xml:space="preserve"> supply in September 2024 and expected supply in September 2025. Please note- this does not </w:t>
      </w:r>
      <w:r w:rsidR="00190847">
        <w:t>consider</w:t>
      </w:r>
      <w:r>
        <w:t xml:space="preserve"> the ongoing work, expansion and therefore place creation for early years providers across the second half of 2024 and 2025 in the lead u</w:t>
      </w:r>
      <w:r w:rsidR="00406203">
        <w:t>p to September 2025 childcare changes and entitlements.</w:t>
      </w:r>
    </w:p>
    <w:p w14:paraId="18278517" w14:textId="77777777" w:rsidR="00190847" w:rsidRDefault="00190847" w:rsidP="00B1628B">
      <w:pPr>
        <w:ind w:left="0" w:firstLine="0"/>
      </w:pPr>
    </w:p>
    <w:p w14:paraId="38EDEAF1" w14:textId="2EBCFF99" w:rsidR="00190847" w:rsidRDefault="00190847" w:rsidP="00760D63">
      <w:r>
        <w:t xml:space="preserve">Table </w:t>
      </w:r>
      <w:r w:rsidR="0027794B">
        <w:t>three:</w:t>
      </w:r>
    </w:p>
    <w:p w14:paraId="72BC347D" w14:textId="2A574628" w:rsidR="00190847" w:rsidRDefault="00190847" w:rsidP="00760D63">
      <w:pPr>
        <w:rPr>
          <w:b/>
          <w:bCs/>
          <w:u w:val="single"/>
        </w:rPr>
      </w:pPr>
      <w:r w:rsidRPr="00190847">
        <w:rPr>
          <w:b/>
          <w:bCs/>
          <w:u w:val="single"/>
        </w:rPr>
        <w:t xml:space="preserve">Supply in Shropshire </w:t>
      </w:r>
      <w:r w:rsidR="00205824">
        <w:rPr>
          <w:b/>
          <w:bCs/>
          <w:u w:val="single"/>
        </w:rPr>
        <w:t>(</w:t>
      </w:r>
      <w:r w:rsidR="00003CD5">
        <w:rPr>
          <w:b/>
          <w:bCs/>
          <w:u w:val="single"/>
        </w:rPr>
        <w:t>March 2025</w:t>
      </w:r>
      <w:r w:rsidR="00205824">
        <w:rPr>
          <w:b/>
          <w:bCs/>
          <w:u w:val="single"/>
        </w:rPr>
        <w:t>)</w:t>
      </w:r>
    </w:p>
    <w:p w14:paraId="346E920A" w14:textId="77777777" w:rsidR="00190847" w:rsidRPr="00190847" w:rsidRDefault="00190847" w:rsidP="00760D63">
      <w:pPr>
        <w:rPr>
          <w:b/>
          <w:bCs/>
          <w:u w:val="single"/>
        </w:rPr>
      </w:pPr>
    </w:p>
    <w:tbl>
      <w:tblPr>
        <w:tblW w:w="8914" w:type="dxa"/>
        <w:tblLook w:val="04A0" w:firstRow="1" w:lastRow="0" w:firstColumn="1" w:lastColumn="0" w:noHBand="0" w:noVBand="1"/>
      </w:tblPr>
      <w:tblGrid>
        <w:gridCol w:w="6136"/>
        <w:gridCol w:w="1389"/>
        <w:gridCol w:w="1389"/>
      </w:tblGrid>
      <w:tr w:rsidR="004F3142" w:rsidRPr="004F3142" w14:paraId="465A7938" w14:textId="77777777" w:rsidTr="00356261">
        <w:trPr>
          <w:trHeight w:val="312"/>
        </w:trPr>
        <w:tc>
          <w:tcPr>
            <w:tcW w:w="6136" w:type="dxa"/>
            <w:tcBorders>
              <w:top w:val="nil"/>
              <w:left w:val="nil"/>
              <w:bottom w:val="nil"/>
              <w:right w:val="nil"/>
            </w:tcBorders>
            <w:noWrap/>
            <w:vAlign w:val="bottom"/>
            <w:hideMark/>
          </w:tcPr>
          <w:p w14:paraId="48A0DF83" w14:textId="77777777" w:rsidR="004F3142" w:rsidRPr="004F3142" w:rsidRDefault="004F3142" w:rsidP="004F3142">
            <w:pPr>
              <w:spacing w:after="0" w:line="240" w:lineRule="auto"/>
              <w:ind w:left="0" w:firstLine="0"/>
              <w:jc w:val="center"/>
              <w:rPr>
                <w:rFonts w:eastAsia="Times New Roman"/>
                <w:b/>
                <w:bCs/>
                <w:kern w:val="0"/>
                <w:sz w:val="24"/>
                <w:szCs w:val="24"/>
                <w:u w:val="single"/>
                <w14:ligatures w14:val="none"/>
              </w:rPr>
            </w:pPr>
            <w:r w:rsidRPr="004F3142">
              <w:rPr>
                <w:rFonts w:eastAsia="Times New Roman"/>
                <w:b/>
                <w:bCs/>
                <w:kern w:val="0"/>
                <w:sz w:val="24"/>
                <w:szCs w:val="24"/>
                <w:u w:val="single"/>
                <w14:ligatures w14:val="none"/>
              </w:rPr>
              <w:t>Ward Name</w:t>
            </w:r>
          </w:p>
        </w:tc>
        <w:tc>
          <w:tcPr>
            <w:tcW w:w="1389" w:type="dxa"/>
            <w:tcBorders>
              <w:top w:val="nil"/>
              <w:left w:val="nil"/>
              <w:bottom w:val="nil"/>
              <w:right w:val="nil"/>
            </w:tcBorders>
            <w:noWrap/>
            <w:vAlign w:val="bottom"/>
            <w:hideMark/>
          </w:tcPr>
          <w:p w14:paraId="5EAB9043" w14:textId="77777777" w:rsidR="004F3142" w:rsidRPr="004F3142" w:rsidRDefault="004F3142" w:rsidP="004F3142">
            <w:pPr>
              <w:spacing w:after="0" w:line="240" w:lineRule="auto"/>
              <w:ind w:left="0" w:firstLine="0"/>
              <w:jc w:val="center"/>
              <w:rPr>
                <w:rFonts w:eastAsia="Times New Roman"/>
                <w:b/>
                <w:bCs/>
                <w:kern w:val="0"/>
                <w:sz w:val="24"/>
                <w:szCs w:val="24"/>
                <w:u w:val="single"/>
                <w14:ligatures w14:val="none"/>
              </w:rPr>
            </w:pPr>
            <w:r w:rsidRPr="004F3142">
              <w:rPr>
                <w:rFonts w:eastAsia="Times New Roman"/>
                <w:b/>
                <w:bCs/>
                <w:kern w:val="0"/>
                <w:sz w:val="24"/>
                <w:szCs w:val="24"/>
                <w:u w:val="single"/>
                <w14:ligatures w14:val="none"/>
              </w:rPr>
              <w:t>&lt;2yo</w:t>
            </w:r>
          </w:p>
        </w:tc>
        <w:tc>
          <w:tcPr>
            <w:tcW w:w="1389" w:type="dxa"/>
            <w:tcBorders>
              <w:top w:val="nil"/>
              <w:left w:val="nil"/>
              <w:bottom w:val="nil"/>
              <w:right w:val="nil"/>
            </w:tcBorders>
            <w:noWrap/>
            <w:vAlign w:val="bottom"/>
            <w:hideMark/>
          </w:tcPr>
          <w:p w14:paraId="76CA34DA" w14:textId="77777777" w:rsidR="004F3142" w:rsidRPr="004F3142" w:rsidRDefault="004F3142" w:rsidP="004F3142">
            <w:pPr>
              <w:spacing w:after="0" w:line="240" w:lineRule="auto"/>
              <w:ind w:left="0" w:firstLine="0"/>
              <w:jc w:val="center"/>
              <w:rPr>
                <w:rFonts w:eastAsia="Times New Roman"/>
                <w:b/>
                <w:bCs/>
                <w:kern w:val="0"/>
                <w:sz w:val="24"/>
                <w:szCs w:val="24"/>
                <w:u w:val="single"/>
                <w14:ligatures w14:val="none"/>
              </w:rPr>
            </w:pPr>
            <w:r w:rsidRPr="004F3142">
              <w:rPr>
                <w:rFonts w:eastAsia="Times New Roman"/>
                <w:b/>
                <w:bCs/>
                <w:kern w:val="0"/>
                <w:sz w:val="24"/>
                <w:szCs w:val="24"/>
                <w:u w:val="single"/>
                <w14:ligatures w14:val="none"/>
              </w:rPr>
              <w:t>2yo</w:t>
            </w:r>
          </w:p>
        </w:tc>
      </w:tr>
      <w:tr w:rsidR="00AF60D5" w:rsidRPr="004F3142" w14:paraId="0908B5F4" w14:textId="77777777" w:rsidTr="00356261">
        <w:trPr>
          <w:trHeight w:val="312"/>
        </w:trPr>
        <w:tc>
          <w:tcPr>
            <w:tcW w:w="6136" w:type="dxa"/>
            <w:tcBorders>
              <w:top w:val="single" w:sz="4" w:space="0" w:color="auto"/>
              <w:left w:val="single" w:sz="4" w:space="0" w:color="auto"/>
              <w:bottom w:val="single" w:sz="4" w:space="0" w:color="auto"/>
              <w:right w:val="single" w:sz="4" w:space="0" w:color="auto"/>
            </w:tcBorders>
            <w:noWrap/>
            <w:hideMark/>
          </w:tcPr>
          <w:p w14:paraId="17E93416" w14:textId="19B6DD42" w:rsidR="00AF60D5" w:rsidRPr="004F3142" w:rsidRDefault="00AF60D5" w:rsidP="00AF60D5">
            <w:pPr>
              <w:spacing w:after="0" w:line="240" w:lineRule="auto"/>
              <w:ind w:left="0" w:firstLine="0"/>
              <w:rPr>
                <w:rFonts w:eastAsia="Times New Roman"/>
                <w:kern w:val="0"/>
                <w:sz w:val="24"/>
                <w:szCs w:val="24"/>
                <w14:ligatures w14:val="none"/>
              </w:rPr>
            </w:pPr>
            <w:r w:rsidRPr="007B157A">
              <w:t>Abbey</w:t>
            </w:r>
          </w:p>
        </w:tc>
        <w:tc>
          <w:tcPr>
            <w:tcW w:w="1389" w:type="dxa"/>
            <w:tcBorders>
              <w:top w:val="single" w:sz="4" w:space="0" w:color="auto"/>
              <w:left w:val="nil"/>
              <w:bottom w:val="single" w:sz="4" w:space="0" w:color="auto"/>
              <w:right w:val="single" w:sz="4" w:space="0" w:color="auto"/>
            </w:tcBorders>
            <w:noWrap/>
            <w:hideMark/>
          </w:tcPr>
          <w:p w14:paraId="687FE231" w14:textId="62C9E4AE"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109</w:t>
            </w:r>
          </w:p>
        </w:tc>
        <w:tc>
          <w:tcPr>
            <w:tcW w:w="1389" w:type="dxa"/>
            <w:tcBorders>
              <w:top w:val="single" w:sz="4" w:space="0" w:color="auto"/>
              <w:left w:val="nil"/>
              <w:bottom w:val="single" w:sz="4" w:space="0" w:color="auto"/>
              <w:right w:val="single" w:sz="4" w:space="0" w:color="auto"/>
            </w:tcBorders>
            <w:noWrap/>
            <w:hideMark/>
          </w:tcPr>
          <w:p w14:paraId="0D156678" w14:textId="7BA2E596"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166</w:t>
            </w:r>
          </w:p>
        </w:tc>
      </w:tr>
      <w:tr w:rsidR="00AF60D5" w:rsidRPr="004F3142" w14:paraId="6A18FC56"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2E391980" w14:textId="6B826464" w:rsidR="00AF60D5" w:rsidRPr="004F3142" w:rsidRDefault="00AF60D5" w:rsidP="00AF60D5">
            <w:pPr>
              <w:spacing w:after="0" w:line="240" w:lineRule="auto"/>
              <w:ind w:left="0" w:firstLine="0"/>
              <w:rPr>
                <w:rFonts w:eastAsia="Times New Roman"/>
                <w:kern w:val="0"/>
                <w:sz w:val="24"/>
                <w:szCs w:val="24"/>
                <w14:ligatures w14:val="none"/>
              </w:rPr>
            </w:pPr>
            <w:r w:rsidRPr="007B157A">
              <w:t>Albrighton</w:t>
            </w:r>
          </w:p>
        </w:tc>
        <w:tc>
          <w:tcPr>
            <w:tcW w:w="1389" w:type="dxa"/>
            <w:tcBorders>
              <w:top w:val="nil"/>
              <w:left w:val="nil"/>
              <w:bottom w:val="single" w:sz="4" w:space="0" w:color="auto"/>
              <w:right w:val="single" w:sz="4" w:space="0" w:color="auto"/>
            </w:tcBorders>
            <w:noWrap/>
            <w:hideMark/>
          </w:tcPr>
          <w:p w14:paraId="5F93FE64" w14:textId="64BD2504"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466</w:t>
            </w:r>
          </w:p>
        </w:tc>
        <w:tc>
          <w:tcPr>
            <w:tcW w:w="1389" w:type="dxa"/>
            <w:tcBorders>
              <w:top w:val="nil"/>
              <w:left w:val="nil"/>
              <w:bottom w:val="single" w:sz="4" w:space="0" w:color="auto"/>
              <w:right w:val="single" w:sz="4" w:space="0" w:color="auto"/>
            </w:tcBorders>
            <w:noWrap/>
            <w:hideMark/>
          </w:tcPr>
          <w:p w14:paraId="4B9339B0" w14:textId="49525B37"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754</w:t>
            </w:r>
          </w:p>
        </w:tc>
      </w:tr>
      <w:tr w:rsidR="00AF60D5" w:rsidRPr="004F3142" w14:paraId="5AD995F3"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5B95628E" w14:textId="57267750" w:rsidR="00AF60D5" w:rsidRPr="004F3142" w:rsidRDefault="00AF60D5" w:rsidP="00AF60D5">
            <w:pPr>
              <w:spacing w:after="0" w:line="240" w:lineRule="auto"/>
              <w:ind w:left="0" w:firstLine="0"/>
              <w:rPr>
                <w:rFonts w:eastAsia="Times New Roman"/>
                <w:kern w:val="0"/>
                <w:sz w:val="24"/>
                <w:szCs w:val="24"/>
                <w14:ligatures w14:val="none"/>
              </w:rPr>
            </w:pPr>
            <w:r w:rsidRPr="007B157A">
              <w:t>Alveley and Claverley</w:t>
            </w:r>
          </w:p>
        </w:tc>
        <w:tc>
          <w:tcPr>
            <w:tcW w:w="1389" w:type="dxa"/>
            <w:tcBorders>
              <w:top w:val="nil"/>
              <w:left w:val="nil"/>
              <w:bottom w:val="single" w:sz="4" w:space="0" w:color="auto"/>
              <w:right w:val="single" w:sz="4" w:space="0" w:color="auto"/>
            </w:tcBorders>
            <w:noWrap/>
            <w:hideMark/>
          </w:tcPr>
          <w:p w14:paraId="0CF2D055" w14:textId="41A27E96"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143</w:t>
            </w:r>
          </w:p>
        </w:tc>
        <w:tc>
          <w:tcPr>
            <w:tcW w:w="1389" w:type="dxa"/>
            <w:tcBorders>
              <w:top w:val="nil"/>
              <w:left w:val="nil"/>
              <w:bottom w:val="single" w:sz="4" w:space="0" w:color="auto"/>
              <w:right w:val="single" w:sz="4" w:space="0" w:color="auto"/>
            </w:tcBorders>
            <w:noWrap/>
            <w:hideMark/>
          </w:tcPr>
          <w:p w14:paraId="5A2F1230" w14:textId="37697BE5"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224</w:t>
            </w:r>
          </w:p>
        </w:tc>
      </w:tr>
      <w:tr w:rsidR="00AF60D5" w:rsidRPr="004F3142" w14:paraId="070E5110"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685A754C" w14:textId="22E56E90" w:rsidR="00AF60D5" w:rsidRPr="004F3142" w:rsidRDefault="00AF60D5" w:rsidP="00AF60D5">
            <w:pPr>
              <w:spacing w:after="0" w:line="240" w:lineRule="auto"/>
              <w:ind w:left="0" w:firstLine="0"/>
              <w:rPr>
                <w:rFonts w:eastAsia="Times New Roman"/>
                <w:kern w:val="0"/>
                <w:sz w:val="24"/>
                <w:szCs w:val="24"/>
                <w14:ligatures w14:val="none"/>
              </w:rPr>
            </w:pPr>
            <w:r w:rsidRPr="007B157A">
              <w:t>Bagley</w:t>
            </w:r>
          </w:p>
        </w:tc>
        <w:tc>
          <w:tcPr>
            <w:tcW w:w="1389" w:type="dxa"/>
            <w:tcBorders>
              <w:top w:val="nil"/>
              <w:left w:val="nil"/>
              <w:bottom w:val="single" w:sz="4" w:space="0" w:color="auto"/>
              <w:right w:val="single" w:sz="4" w:space="0" w:color="auto"/>
            </w:tcBorders>
            <w:noWrap/>
            <w:hideMark/>
          </w:tcPr>
          <w:p w14:paraId="7152E5A2" w14:textId="69652A53"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256</w:t>
            </w:r>
          </w:p>
        </w:tc>
        <w:tc>
          <w:tcPr>
            <w:tcW w:w="1389" w:type="dxa"/>
            <w:tcBorders>
              <w:top w:val="nil"/>
              <w:left w:val="nil"/>
              <w:bottom w:val="single" w:sz="4" w:space="0" w:color="auto"/>
              <w:right w:val="single" w:sz="4" w:space="0" w:color="auto"/>
            </w:tcBorders>
            <w:noWrap/>
            <w:hideMark/>
          </w:tcPr>
          <w:p w14:paraId="14406FD1" w14:textId="0011E29D"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412</w:t>
            </w:r>
          </w:p>
        </w:tc>
      </w:tr>
      <w:tr w:rsidR="00AF60D5" w:rsidRPr="004F3142" w14:paraId="076979A1"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4B4885C3" w14:textId="3900694C" w:rsidR="00AF60D5" w:rsidRPr="004F3142" w:rsidRDefault="00AF60D5" w:rsidP="00AF60D5">
            <w:pPr>
              <w:spacing w:after="0" w:line="240" w:lineRule="auto"/>
              <w:ind w:left="0" w:firstLine="0"/>
              <w:rPr>
                <w:rFonts w:eastAsia="Times New Roman"/>
                <w:kern w:val="0"/>
                <w:sz w:val="24"/>
                <w:szCs w:val="24"/>
                <w14:ligatures w14:val="none"/>
              </w:rPr>
            </w:pPr>
            <w:r w:rsidRPr="007B157A">
              <w:t>Battlefield</w:t>
            </w:r>
          </w:p>
        </w:tc>
        <w:tc>
          <w:tcPr>
            <w:tcW w:w="1389" w:type="dxa"/>
            <w:tcBorders>
              <w:top w:val="nil"/>
              <w:left w:val="nil"/>
              <w:bottom w:val="single" w:sz="4" w:space="0" w:color="auto"/>
              <w:right w:val="single" w:sz="4" w:space="0" w:color="auto"/>
            </w:tcBorders>
            <w:noWrap/>
            <w:hideMark/>
          </w:tcPr>
          <w:p w14:paraId="38407776" w14:textId="70563884"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1,168</w:t>
            </w:r>
          </w:p>
        </w:tc>
        <w:tc>
          <w:tcPr>
            <w:tcW w:w="1389" w:type="dxa"/>
            <w:tcBorders>
              <w:top w:val="nil"/>
              <w:left w:val="nil"/>
              <w:bottom w:val="single" w:sz="4" w:space="0" w:color="auto"/>
              <w:right w:val="single" w:sz="4" w:space="0" w:color="auto"/>
            </w:tcBorders>
            <w:noWrap/>
            <w:hideMark/>
          </w:tcPr>
          <w:p w14:paraId="1C33B9BE" w14:textId="77ACA527"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1,955</w:t>
            </w:r>
          </w:p>
        </w:tc>
      </w:tr>
      <w:tr w:rsidR="00AF60D5" w:rsidRPr="004F3142" w14:paraId="59E92CE2"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746BD387" w14:textId="43FD77B6" w:rsidR="00AF60D5" w:rsidRPr="004F3142" w:rsidRDefault="00AF60D5" w:rsidP="00AF60D5">
            <w:pPr>
              <w:spacing w:after="0" w:line="240" w:lineRule="auto"/>
              <w:ind w:left="0" w:firstLine="0"/>
              <w:rPr>
                <w:rFonts w:eastAsia="Times New Roman"/>
                <w:kern w:val="0"/>
                <w:sz w:val="24"/>
                <w:szCs w:val="24"/>
                <w14:ligatures w14:val="none"/>
              </w:rPr>
            </w:pPr>
            <w:r w:rsidRPr="007B157A">
              <w:t>Bayston Hill, Column and Sutton</w:t>
            </w:r>
          </w:p>
        </w:tc>
        <w:tc>
          <w:tcPr>
            <w:tcW w:w="1389" w:type="dxa"/>
            <w:tcBorders>
              <w:top w:val="nil"/>
              <w:left w:val="nil"/>
              <w:bottom w:val="single" w:sz="4" w:space="0" w:color="auto"/>
              <w:right w:val="single" w:sz="4" w:space="0" w:color="auto"/>
            </w:tcBorders>
            <w:noWrap/>
            <w:hideMark/>
          </w:tcPr>
          <w:p w14:paraId="679ECB2A" w14:textId="37C96B5C"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1,497</w:t>
            </w:r>
          </w:p>
        </w:tc>
        <w:tc>
          <w:tcPr>
            <w:tcW w:w="1389" w:type="dxa"/>
            <w:tcBorders>
              <w:top w:val="nil"/>
              <w:left w:val="nil"/>
              <w:bottom w:val="single" w:sz="4" w:space="0" w:color="auto"/>
              <w:right w:val="single" w:sz="4" w:space="0" w:color="auto"/>
            </w:tcBorders>
            <w:noWrap/>
            <w:hideMark/>
          </w:tcPr>
          <w:p w14:paraId="51E50477" w14:textId="3D39E019"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2,249</w:t>
            </w:r>
          </w:p>
        </w:tc>
      </w:tr>
      <w:tr w:rsidR="00AF60D5" w:rsidRPr="004F3142" w14:paraId="545463CE"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616BCA44" w14:textId="55B4AF18" w:rsidR="00AF60D5" w:rsidRPr="004F3142" w:rsidRDefault="00AF60D5" w:rsidP="00AF60D5">
            <w:pPr>
              <w:spacing w:after="0" w:line="240" w:lineRule="auto"/>
              <w:ind w:left="0" w:firstLine="0"/>
              <w:rPr>
                <w:rFonts w:eastAsia="Times New Roman"/>
                <w:kern w:val="0"/>
                <w:sz w:val="24"/>
                <w:szCs w:val="24"/>
                <w14:ligatures w14:val="none"/>
              </w:rPr>
            </w:pPr>
            <w:r w:rsidRPr="007B157A">
              <w:t>Belle Vue</w:t>
            </w:r>
          </w:p>
        </w:tc>
        <w:tc>
          <w:tcPr>
            <w:tcW w:w="1389" w:type="dxa"/>
            <w:tcBorders>
              <w:top w:val="nil"/>
              <w:left w:val="nil"/>
              <w:bottom w:val="single" w:sz="4" w:space="0" w:color="auto"/>
              <w:right w:val="single" w:sz="4" w:space="0" w:color="auto"/>
            </w:tcBorders>
            <w:noWrap/>
            <w:hideMark/>
          </w:tcPr>
          <w:p w14:paraId="7F3B8FAE" w14:textId="20ED1E13"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955</w:t>
            </w:r>
          </w:p>
        </w:tc>
        <w:tc>
          <w:tcPr>
            <w:tcW w:w="1389" w:type="dxa"/>
            <w:tcBorders>
              <w:top w:val="nil"/>
              <w:left w:val="nil"/>
              <w:bottom w:val="single" w:sz="4" w:space="0" w:color="auto"/>
              <w:right w:val="single" w:sz="4" w:space="0" w:color="auto"/>
            </w:tcBorders>
            <w:noWrap/>
            <w:hideMark/>
          </w:tcPr>
          <w:p w14:paraId="2B040584" w14:textId="0AC77A4F"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1,345</w:t>
            </w:r>
          </w:p>
        </w:tc>
      </w:tr>
      <w:tr w:rsidR="00AF60D5" w:rsidRPr="004F3142" w14:paraId="0CAD71A2"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4485C148" w14:textId="5A32F01F" w:rsidR="00AF60D5" w:rsidRPr="004F3142" w:rsidRDefault="00AF60D5" w:rsidP="00AF60D5">
            <w:pPr>
              <w:spacing w:after="0" w:line="240" w:lineRule="auto"/>
              <w:ind w:left="0" w:firstLine="0"/>
              <w:rPr>
                <w:rFonts w:eastAsia="Times New Roman"/>
                <w:kern w:val="0"/>
                <w:sz w:val="24"/>
                <w:szCs w:val="24"/>
                <w14:ligatures w14:val="none"/>
              </w:rPr>
            </w:pPr>
            <w:r w:rsidRPr="007B157A">
              <w:t>Bishop's Castle</w:t>
            </w:r>
          </w:p>
        </w:tc>
        <w:tc>
          <w:tcPr>
            <w:tcW w:w="1389" w:type="dxa"/>
            <w:tcBorders>
              <w:top w:val="nil"/>
              <w:left w:val="nil"/>
              <w:bottom w:val="single" w:sz="4" w:space="0" w:color="auto"/>
              <w:right w:val="single" w:sz="4" w:space="0" w:color="auto"/>
            </w:tcBorders>
            <w:noWrap/>
            <w:hideMark/>
          </w:tcPr>
          <w:p w14:paraId="5A54D320" w14:textId="070F8323"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120</w:t>
            </w:r>
          </w:p>
        </w:tc>
        <w:tc>
          <w:tcPr>
            <w:tcW w:w="1389" w:type="dxa"/>
            <w:tcBorders>
              <w:top w:val="nil"/>
              <w:left w:val="nil"/>
              <w:bottom w:val="single" w:sz="4" w:space="0" w:color="auto"/>
              <w:right w:val="single" w:sz="4" w:space="0" w:color="auto"/>
            </w:tcBorders>
            <w:noWrap/>
            <w:hideMark/>
          </w:tcPr>
          <w:p w14:paraId="03346904" w14:textId="577DE20E"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244</w:t>
            </w:r>
          </w:p>
        </w:tc>
      </w:tr>
      <w:tr w:rsidR="00AF60D5" w:rsidRPr="004F3142" w14:paraId="5DAE9183"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74ED09A6" w14:textId="6B2304C3" w:rsidR="00AF60D5" w:rsidRPr="004F3142" w:rsidRDefault="00AF60D5" w:rsidP="00AF60D5">
            <w:pPr>
              <w:spacing w:after="0" w:line="240" w:lineRule="auto"/>
              <w:ind w:left="0" w:firstLine="0"/>
              <w:rPr>
                <w:rFonts w:eastAsia="Times New Roman"/>
                <w:kern w:val="0"/>
                <w:sz w:val="24"/>
                <w:szCs w:val="24"/>
                <w14:ligatures w14:val="none"/>
              </w:rPr>
            </w:pPr>
            <w:r w:rsidRPr="007B157A">
              <w:t>Bowbrook</w:t>
            </w:r>
          </w:p>
        </w:tc>
        <w:tc>
          <w:tcPr>
            <w:tcW w:w="1389" w:type="dxa"/>
            <w:tcBorders>
              <w:top w:val="nil"/>
              <w:left w:val="nil"/>
              <w:bottom w:val="single" w:sz="4" w:space="0" w:color="auto"/>
              <w:right w:val="single" w:sz="4" w:space="0" w:color="auto"/>
            </w:tcBorders>
            <w:noWrap/>
            <w:hideMark/>
          </w:tcPr>
          <w:p w14:paraId="4498262C" w14:textId="3008AADE"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980</w:t>
            </w:r>
          </w:p>
        </w:tc>
        <w:tc>
          <w:tcPr>
            <w:tcW w:w="1389" w:type="dxa"/>
            <w:tcBorders>
              <w:top w:val="nil"/>
              <w:left w:val="nil"/>
              <w:bottom w:val="single" w:sz="4" w:space="0" w:color="auto"/>
              <w:right w:val="single" w:sz="4" w:space="0" w:color="auto"/>
            </w:tcBorders>
            <w:noWrap/>
            <w:hideMark/>
          </w:tcPr>
          <w:p w14:paraId="1BFD40E0" w14:textId="44E355BF"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1,477</w:t>
            </w:r>
          </w:p>
        </w:tc>
      </w:tr>
      <w:tr w:rsidR="00AF60D5" w:rsidRPr="004F3142" w14:paraId="2BB0A809"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0D113B04" w14:textId="796C4874" w:rsidR="00AF60D5" w:rsidRPr="004F3142" w:rsidRDefault="00AF60D5" w:rsidP="00AF60D5">
            <w:pPr>
              <w:spacing w:after="0" w:line="240" w:lineRule="auto"/>
              <w:ind w:left="0" w:firstLine="0"/>
              <w:rPr>
                <w:rFonts w:eastAsia="Times New Roman"/>
                <w:kern w:val="0"/>
                <w:sz w:val="24"/>
                <w:szCs w:val="24"/>
                <w14:ligatures w14:val="none"/>
              </w:rPr>
            </w:pPr>
            <w:r w:rsidRPr="007B157A">
              <w:t>Bridgnorth East and Astley Abbotts</w:t>
            </w:r>
          </w:p>
        </w:tc>
        <w:tc>
          <w:tcPr>
            <w:tcW w:w="1389" w:type="dxa"/>
            <w:tcBorders>
              <w:top w:val="nil"/>
              <w:left w:val="nil"/>
              <w:bottom w:val="single" w:sz="4" w:space="0" w:color="auto"/>
              <w:right w:val="single" w:sz="4" w:space="0" w:color="auto"/>
            </w:tcBorders>
            <w:noWrap/>
            <w:hideMark/>
          </w:tcPr>
          <w:p w14:paraId="6911B58F" w14:textId="759D11FE"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818</w:t>
            </w:r>
          </w:p>
        </w:tc>
        <w:tc>
          <w:tcPr>
            <w:tcW w:w="1389" w:type="dxa"/>
            <w:tcBorders>
              <w:top w:val="nil"/>
              <w:left w:val="nil"/>
              <w:bottom w:val="single" w:sz="4" w:space="0" w:color="auto"/>
              <w:right w:val="single" w:sz="4" w:space="0" w:color="auto"/>
            </w:tcBorders>
            <w:noWrap/>
            <w:hideMark/>
          </w:tcPr>
          <w:p w14:paraId="676F1620" w14:textId="0D69E8F7"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1,228</w:t>
            </w:r>
          </w:p>
        </w:tc>
      </w:tr>
      <w:tr w:rsidR="00AF60D5" w:rsidRPr="004F3142" w14:paraId="4401F55C"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332B3604" w14:textId="2ECE79A4" w:rsidR="00AF60D5" w:rsidRPr="004F3142" w:rsidRDefault="00AF60D5" w:rsidP="00AF60D5">
            <w:pPr>
              <w:spacing w:after="0" w:line="240" w:lineRule="auto"/>
              <w:ind w:left="0" w:firstLine="0"/>
              <w:rPr>
                <w:rFonts w:eastAsia="Times New Roman"/>
                <w:kern w:val="0"/>
                <w:sz w:val="24"/>
                <w:szCs w:val="24"/>
                <w14:ligatures w14:val="none"/>
              </w:rPr>
            </w:pPr>
            <w:r w:rsidRPr="007B157A">
              <w:lastRenderedPageBreak/>
              <w:t>Bridgnorth West and Tasley</w:t>
            </w:r>
          </w:p>
        </w:tc>
        <w:tc>
          <w:tcPr>
            <w:tcW w:w="1389" w:type="dxa"/>
            <w:tcBorders>
              <w:top w:val="nil"/>
              <w:left w:val="nil"/>
              <w:bottom w:val="single" w:sz="4" w:space="0" w:color="auto"/>
              <w:right w:val="single" w:sz="4" w:space="0" w:color="auto"/>
            </w:tcBorders>
            <w:noWrap/>
            <w:hideMark/>
          </w:tcPr>
          <w:p w14:paraId="1BC3FBA4" w14:textId="7B1662E5"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520</w:t>
            </w:r>
          </w:p>
        </w:tc>
        <w:tc>
          <w:tcPr>
            <w:tcW w:w="1389" w:type="dxa"/>
            <w:tcBorders>
              <w:top w:val="nil"/>
              <w:left w:val="nil"/>
              <w:bottom w:val="single" w:sz="4" w:space="0" w:color="auto"/>
              <w:right w:val="single" w:sz="4" w:space="0" w:color="auto"/>
            </w:tcBorders>
            <w:noWrap/>
            <w:hideMark/>
          </w:tcPr>
          <w:p w14:paraId="4899814B" w14:textId="49BDF955"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652</w:t>
            </w:r>
          </w:p>
        </w:tc>
      </w:tr>
      <w:tr w:rsidR="00AF60D5" w:rsidRPr="004F3142" w14:paraId="7D8FBBEE"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1A2E9F78" w14:textId="2EC6773B" w:rsidR="00AF60D5" w:rsidRPr="004F3142" w:rsidRDefault="00AF60D5" w:rsidP="00AF60D5">
            <w:pPr>
              <w:spacing w:after="0" w:line="240" w:lineRule="auto"/>
              <w:ind w:left="0" w:firstLine="0"/>
              <w:rPr>
                <w:rFonts w:eastAsia="Times New Roman"/>
                <w:kern w:val="0"/>
                <w:sz w:val="24"/>
                <w:szCs w:val="24"/>
                <w14:ligatures w14:val="none"/>
              </w:rPr>
            </w:pPr>
            <w:r w:rsidRPr="007B157A">
              <w:t>Broseley</w:t>
            </w:r>
          </w:p>
        </w:tc>
        <w:tc>
          <w:tcPr>
            <w:tcW w:w="1389" w:type="dxa"/>
            <w:tcBorders>
              <w:top w:val="nil"/>
              <w:left w:val="nil"/>
              <w:bottom w:val="single" w:sz="4" w:space="0" w:color="auto"/>
              <w:right w:val="single" w:sz="4" w:space="0" w:color="auto"/>
            </w:tcBorders>
            <w:noWrap/>
            <w:hideMark/>
          </w:tcPr>
          <w:p w14:paraId="09A8784B" w14:textId="31ADF975"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397</w:t>
            </w:r>
          </w:p>
        </w:tc>
        <w:tc>
          <w:tcPr>
            <w:tcW w:w="1389" w:type="dxa"/>
            <w:tcBorders>
              <w:top w:val="nil"/>
              <w:left w:val="nil"/>
              <w:bottom w:val="single" w:sz="4" w:space="0" w:color="auto"/>
              <w:right w:val="single" w:sz="4" w:space="0" w:color="auto"/>
            </w:tcBorders>
            <w:noWrap/>
            <w:hideMark/>
          </w:tcPr>
          <w:p w14:paraId="1F1B837B" w14:textId="309BC276"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621</w:t>
            </w:r>
          </w:p>
        </w:tc>
      </w:tr>
      <w:tr w:rsidR="00AF60D5" w:rsidRPr="004F3142" w14:paraId="6B4F82B6"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0E2986C9" w14:textId="62F1F710" w:rsidR="00AF60D5" w:rsidRPr="004F3142" w:rsidRDefault="00AF60D5" w:rsidP="00AF60D5">
            <w:pPr>
              <w:spacing w:after="0" w:line="240" w:lineRule="auto"/>
              <w:ind w:left="0" w:firstLine="0"/>
              <w:rPr>
                <w:rFonts w:eastAsia="Times New Roman"/>
                <w:kern w:val="0"/>
                <w:sz w:val="24"/>
                <w:szCs w:val="24"/>
                <w14:ligatures w14:val="none"/>
              </w:rPr>
            </w:pPr>
            <w:r w:rsidRPr="007B157A">
              <w:t>Brown Clee</w:t>
            </w:r>
          </w:p>
        </w:tc>
        <w:tc>
          <w:tcPr>
            <w:tcW w:w="1389" w:type="dxa"/>
            <w:tcBorders>
              <w:top w:val="nil"/>
              <w:left w:val="nil"/>
              <w:bottom w:val="single" w:sz="4" w:space="0" w:color="auto"/>
              <w:right w:val="single" w:sz="4" w:space="0" w:color="auto"/>
            </w:tcBorders>
            <w:noWrap/>
            <w:hideMark/>
          </w:tcPr>
          <w:p w14:paraId="6A248118" w14:textId="53257EE3"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193</w:t>
            </w:r>
          </w:p>
        </w:tc>
        <w:tc>
          <w:tcPr>
            <w:tcW w:w="1389" w:type="dxa"/>
            <w:tcBorders>
              <w:top w:val="nil"/>
              <w:left w:val="nil"/>
              <w:bottom w:val="single" w:sz="4" w:space="0" w:color="auto"/>
              <w:right w:val="single" w:sz="4" w:space="0" w:color="auto"/>
            </w:tcBorders>
            <w:noWrap/>
            <w:hideMark/>
          </w:tcPr>
          <w:p w14:paraId="157958C7" w14:textId="67F39CBB"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276</w:t>
            </w:r>
          </w:p>
        </w:tc>
      </w:tr>
      <w:tr w:rsidR="00AF60D5" w:rsidRPr="004F3142" w14:paraId="006BC5E3"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645677B3" w14:textId="69DC1694" w:rsidR="00AF60D5" w:rsidRPr="004F3142" w:rsidRDefault="00AF60D5" w:rsidP="00AF60D5">
            <w:pPr>
              <w:spacing w:after="0" w:line="240" w:lineRule="auto"/>
              <w:ind w:left="0" w:firstLine="0"/>
              <w:rPr>
                <w:rFonts w:eastAsia="Times New Roman"/>
                <w:kern w:val="0"/>
                <w:sz w:val="24"/>
                <w:szCs w:val="24"/>
                <w14:ligatures w14:val="none"/>
              </w:rPr>
            </w:pPr>
            <w:r w:rsidRPr="007B157A">
              <w:t>Burnell</w:t>
            </w:r>
          </w:p>
        </w:tc>
        <w:tc>
          <w:tcPr>
            <w:tcW w:w="1389" w:type="dxa"/>
            <w:tcBorders>
              <w:top w:val="nil"/>
              <w:left w:val="nil"/>
              <w:bottom w:val="single" w:sz="4" w:space="0" w:color="auto"/>
              <w:right w:val="single" w:sz="4" w:space="0" w:color="auto"/>
            </w:tcBorders>
            <w:noWrap/>
            <w:hideMark/>
          </w:tcPr>
          <w:p w14:paraId="643B0A55" w14:textId="3048C215"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665</w:t>
            </w:r>
          </w:p>
        </w:tc>
        <w:tc>
          <w:tcPr>
            <w:tcW w:w="1389" w:type="dxa"/>
            <w:tcBorders>
              <w:top w:val="nil"/>
              <w:left w:val="nil"/>
              <w:bottom w:val="single" w:sz="4" w:space="0" w:color="auto"/>
              <w:right w:val="single" w:sz="4" w:space="0" w:color="auto"/>
            </w:tcBorders>
            <w:noWrap/>
            <w:hideMark/>
          </w:tcPr>
          <w:p w14:paraId="480845D5" w14:textId="2C1799CE"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1,037</w:t>
            </w:r>
          </w:p>
        </w:tc>
      </w:tr>
      <w:tr w:rsidR="00AF60D5" w:rsidRPr="004F3142" w14:paraId="5B4F2030"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41935035" w14:textId="262E560B" w:rsidR="00AF60D5" w:rsidRPr="004F3142" w:rsidRDefault="00AF60D5" w:rsidP="00AF60D5">
            <w:pPr>
              <w:spacing w:after="0" w:line="240" w:lineRule="auto"/>
              <w:ind w:left="0" w:firstLine="0"/>
              <w:rPr>
                <w:rFonts w:eastAsia="Times New Roman"/>
                <w:kern w:val="0"/>
                <w:sz w:val="24"/>
                <w:szCs w:val="24"/>
                <w14:ligatures w14:val="none"/>
              </w:rPr>
            </w:pPr>
            <w:r w:rsidRPr="007B157A">
              <w:t>Castlefields and Ditherington</w:t>
            </w:r>
          </w:p>
        </w:tc>
        <w:tc>
          <w:tcPr>
            <w:tcW w:w="1389" w:type="dxa"/>
            <w:tcBorders>
              <w:top w:val="nil"/>
              <w:left w:val="nil"/>
              <w:bottom w:val="single" w:sz="4" w:space="0" w:color="auto"/>
              <w:right w:val="single" w:sz="4" w:space="0" w:color="auto"/>
            </w:tcBorders>
            <w:noWrap/>
            <w:hideMark/>
          </w:tcPr>
          <w:p w14:paraId="4B78EAAE" w14:textId="6C5EF820"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364</w:t>
            </w:r>
          </w:p>
        </w:tc>
        <w:tc>
          <w:tcPr>
            <w:tcW w:w="1389" w:type="dxa"/>
            <w:tcBorders>
              <w:top w:val="nil"/>
              <w:left w:val="nil"/>
              <w:bottom w:val="single" w:sz="4" w:space="0" w:color="auto"/>
              <w:right w:val="single" w:sz="4" w:space="0" w:color="auto"/>
            </w:tcBorders>
            <w:noWrap/>
            <w:hideMark/>
          </w:tcPr>
          <w:p w14:paraId="78CFE9F4" w14:textId="4C633C52"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634</w:t>
            </w:r>
          </w:p>
        </w:tc>
      </w:tr>
      <w:tr w:rsidR="00AF60D5" w:rsidRPr="004F3142" w14:paraId="7CAEAACE"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0592B6AB" w14:textId="2EC5EFA3" w:rsidR="00AF60D5" w:rsidRPr="004F3142" w:rsidRDefault="00AF60D5" w:rsidP="00AF60D5">
            <w:pPr>
              <w:spacing w:after="0" w:line="240" w:lineRule="auto"/>
              <w:ind w:left="0" w:firstLine="0"/>
              <w:rPr>
                <w:rFonts w:eastAsia="Times New Roman"/>
                <w:kern w:val="0"/>
                <w:sz w:val="24"/>
                <w:szCs w:val="24"/>
                <w14:ligatures w14:val="none"/>
              </w:rPr>
            </w:pPr>
            <w:r w:rsidRPr="007B157A">
              <w:t>Cheswardine</w:t>
            </w:r>
          </w:p>
        </w:tc>
        <w:tc>
          <w:tcPr>
            <w:tcW w:w="1389" w:type="dxa"/>
            <w:tcBorders>
              <w:top w:val="nil"/>
              <w:left w:val="nil"/>
              <w:bottom w:val="single" w:sz="4" w:space="0" w:color="auto"/>
              <w:right w:val="single" w:sz="4" w:space="0" w:color="auto"/>
            </w:tcBorders>
            <w:noWrap/>
            <w:hideMark/>
          </w:tcPr>
          <w:p w14:paraId="687680CE" w14:textId="2A365152"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301</w:t>
            </w:r>
          </w:p>
        </w:tc>
        <w:tc>
          <w:tcPr>
            <w:tcW w:w="1389" w:type="dxa"/>
            <w:tcBorders>
              <w:top w:val="nil"/>
              <w:left w:val="nil"/>
              <w:bottom w:val="single" w:sz="4" w:space="0" w:color="auto"/>
              <w:right w:val="single" w:sz="4" w:space="0" w:color="auto"/>
            </w:tcBorders>
            <w:noWrap/>
            <w:hideMark/>
          </w:tcPr>
          <w:p w14:paraId="25385201" w14:textId="5C52BD81"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453</w:t>
            </w:r>
          </w:p>
        </w:tc>
      </w:tr>
      <w:tr w:rsidR="00AF60D5" w:rsidRPr="004F3142" w14:paraId="13E8396F"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53DB94C0" w14:textId="52DE2982" w:rsidR="00AF60D5" w:rsidRPr="004F3142" w:rsidRDefault="00AF60D5" w:rsidP="00AF60D5">
            <w:pPr>
              <w:spacing w:after="0" w:line="240" w:lineRule="auto"/>
              <w:ind w:left="0" w:firstLine="0"/>
              <w:rPr>
                <w:rFonts w:eastAsia="Times New Roman"/>
                <w:kern w:val="0"/>
                <w:sz w:val="24"/>
                <w:szCs w:val="24"/>
                <w14:ligatures w14:val="none"/>
              </w:rPr>
            </w:pPr>
            <w:r w:rsidRPr="007B157A">
              <w:t>Chirbury and Worthen</w:t>
            </w:r>
          </w:p>
        </w:tc>
        <w:tc>
          <w:tcPr>
            <w:tcW w:w="1389" w:type="dxa"/>
            <w:tcBorders>
              <w:top w:val="nil"/>
              <w:left w:val="nil"/>
              <w:bottom w:val="single" w:sz="4" w:space="0" w:color="auto"/>
              <w:right w:val="single" w:sz="4" w:space="0" w:color="auto"/>
            </w:tcBorders>
            <w:noWrap/>
            <w:hideMark/>
          </w:tcPr>
          <w:p w14:paraId="29E66397" w14:textId="6ED1A7D4"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5</w:t>
            </w:r>
          </w:p>
        </w:tc>
        <w:tc>
          <w:tcPr>
            <w:tcW w:w="1389" w:type="dxa"/>
            <w:tcBorders>
              <w:top w:val="nil"/>
              <w:left w:val="nil"/>
              <w:bottom w:val="single" w:sz="4" w:space="0" w:color="auto"/>
              <w:right w:val="single" w:sz="4" w:space="0" w:color="auto"/>
            </w:tcBorders>
            <w:noWrap/>
            <w:hideMark/>
          </w:tcPr>
          <w:p w14:paraId="06876988" w14:textId="7FA11293"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107</w:t>
            </w:r>
          </w:p>
        </w:tc>
      </w:tr>
      <w:tr w:rsidR="00AF60D5" w:rsidRPr="004F3142" w14:paraId="05B07225"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4EF0258C" w14:textId="3860B0C7" w:rsidR="00AF60D5" w:rsidRPr="004F3142" w:rsidRDefault="00AF60D5" w:rsidP="00AF60D5">
            <w:pPr>
              <w:spacing w:after="0" w:line="240" w:lineRule="auto"/>
              <w:ind w:left="0" w:firstLine="0"/>
              <w:rPr>
                <w:rFonts w:eastAsia="Times New Roman"/>
                <w:kern w:val="0"/>
                <w:sz w:val="24"/>
                <w:szCs w:val="24"/>
                <w14:ligatures w14:val="none"/>
              </w:rPr>
            </w:pPr>
            <w:r w:rsidRPr="007B157A">
              <w:t>Church Stretton and Craven Arms</w:t>
            </w:r>
          </w:p>
        </w:tc>
        <w:tc>
          <w:tcPr>
            <w:tcW w:w="1389" w:type="dxa"/>
            <w:tcBorders>
              <w:top w:val="nil"/>
              <w:left w:val="nil"/>
              <w:bottom w:val="single" w:sz="4" w:space="0" w:color="auto"/>
              <w:right w:val="single" w:sz="4" w:space="0" w:color="auto"/>
            </w:tcBorders>
            <w:noWrap/>
            <w:hideMark/>
          </w:tcPr>
          <w:p w14:paraId="6DDD5DF9" w14:textId="46A6A27F"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443</w:t>
            </w:r>
          </w:p>
        </w:tc>
        <w:tc>
          <w:tcPr>
            <w:tcW w:w="1389" w:type="dxa"/>
            <w:tcBorders>
              <w:top w:val="nil"/>
              <w:left w:val="nil"/>
              <w:bottom w:val="single" w:sz="4" w:space="0" w:color="auto"/>
              <w:right w:val="single" w:sz="4" w:space="0" w:color="auto"/>
            </w:tcBorders>
            <w:noWrap/>
            <w:hideMark/>
          </w:tcPr>
          <w:p w14:paraId="606B0BCC" w14:textId="0C4906C2"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665</w:t>
            </w:r>
          </w:p>
        </w:tc>
      </w:tr>
      <w:tr w:rsidR="00AF60D5" w:rsidRPr="004F3142" w14:paraId="5C942782"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5D17B188" w14:textId="3371568D" w:rsidR="00AF60D5" w:rsidRPr="004F3142" w:rsidRDefault="00AF60D5" w:rsidP="00AF60D5">
            <w:pPr>
              <w:spacing w:after="0" w:line="240" w:lineRule="auto"/>
              <w:ind w:left="0" w:firstLine="0"/>
              <w:rPr>
                <w:rFonts w:eastAsia="Times New Roman"/>
                <w:kern w:val="0"/>
                <w:sz w:val="24"/>
                <w:szCs w:val="24"/>
                <w14:ligatures w14:val="none"/>
              </w:rPr>
            </w:pPr>
            <w:r w:rsidRPr="007B157A">
              <w:t>Clee</w:t>
            </w:r>
          </w:p>
        </w:tc>
        <w:tc>
          <w:tcPr>
            <w:tcW w:w="1389" w:type="dxa"/>
            <w:tcBorders>
              <w:top w:val="nil"/>
              <w:left w:val="nil"/>
              <w:bottom w:val="single" w:sz="4" w:space="0" w:color="auto"/>
              <w:right w:val="single" w:sz="4" w:space="0" w:color="auto"/>
            </w:tcBorders>
            <w:noWrap/>
            <w:hideMark/>
          </w:tcPr>
          <w:p w14:paraId="7102A22B" w14:textId="3B29D7BC"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137</w:t>
            </w:r>
          </w:p>
        </w:tc>
        <w:tc>
          <w:tcPr>
            <w:tcW w:w="1389" w:type="dxa"/>
            <w:tcBorders>
              <w:top w:val="nil"/>
              <w:left w:val="nil"/>
              <w:bottom w:val="single" w:sz="4" w:space="0" w:color="auto"/>
              <w:right w:val="single" w:sz="4" w:space="0" w:color="auto"/>
            </w:tcBorders>
            <w:noWrap/>
            <w:hideMark/>
          </w:tcPr>
          <w:p w14:paraId="0D143DD1" w14:textId="525D9745"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285</w:t>
            </w:r>
          </w:p>
        </w:tc>
      </w:tr>
      <w:tr w:rsidR="00AF60D5" w:rsidRPr="004F3142" w14:paraId="1A8C3BD8"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3ABC82FD" w14:textId="5441CBF5" w:rsidR="00AF60D5" w:rsidRPr="004F3142" w:rsidRDefault="00AF60D5" w:rsidP="00AF60D5">
            <w:pPr>
              <w:spacing w:after="0" w:line="240" w:lineRule="auto"/>
              <w:ind w:left="0" w:firstLine="0"/>
              <w:rPr>
                <w:rFonts w:eastAsia="Times New Roman"/>
                <w:kern w:val="0"/>
                <w:sz w:val="24"/>
                <w:szCs w:val="24"/>
                <w14:ligatures w14:val="none"/>
              </w:rPr>
            </w:pPr>
            <w:r w:rsidRPr="007B157A">
              <w:t>Cleobury Mortimer</w:t>
            </w:r>
          </w:p>
        </w:tc>
        <w:tc>
          <w:tcPr>
            <w:tcW w:w="1389" w:type="dxa"/>
            <w:tcBorders>
              <w:top w:val="nil"/>
              <w:left w:val="nil"/>
              <w:bottom w:val="single" w:sz="4" w:space="0" w:color="auto"/>
              <w:right w:val="single" w:sz="4" w:space="0" w:color="auto"/>
            </w:tcBorders>
            <w:noWrap/>
            <w:hideMark/>
          </w:tcPr>
          <w:p w14:paraId="6CF9F8CD" w14:textId="06B9E748"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524</w:t>
            </w:r>
          </w:p>
        </w:tc>
        <w:tc>
          <w:tcPr>
            <w:tcW w:w="1389" w:type="dxa"/>
            <w:tcBorders>
              <w:top w:val="nil"/>
              <w:left w:val="nil"/>
              <w:bottom w:val="single" w:sz="4" w:space="0" w:color="auto"/>
              <w:right w:val="single" w:sz="4" w:space="0" w:color="auto"/>
            </w:tcBorders>
            <w:noWrap/>
            <w:hideMark/>
          </w:tcPr>
          <w:p w14:paraId="4CCAC8F5" w14:textId="52354412"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850</w:t>
            </w:r>
          </w:p>
        </w:tc>
      </w:tr>
      <w:tr w:rsidR="00AF60D5" w:rsidRPr="004F3142" w14:paraId="07CF45CE"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10E082F9" w14:textId="5B9AC35F" w:rsidR="00AF60D5" w:rsidRPr="004F3142" w:rsidRDefault="00AF60D5" w:rsidP="00AF60D5">
            <w:pPr>
              <w:spacing w:after="0" w:line="240" w:lineRule="auto"/>
              <w:ind w:left="0" w:firstLine="0"/>
              <w:rPr>
                <w:rFonts w:eastAsia="Times New Roman"/>
                <w:kern w:val="0"/>
                <w:sz w:val="24"/>
                <w:szCs w:val="24"/>
                <w14:ligatures w14:val="none"/>
              </w:rPr>
            </w:pPr>
            <w:r w:rsidRPr="007B157A">
              <w:t>Clun</w:t>
            </w:r>
          </w:p>
        </w:tc>
        <w:tc>
          <w:tcPr>
            <w:tcW w:w="1389" w:type="dxa"/>
            <w:tcBorders>
              <w:top w:val="nil"/>
              <w:left w:val="nil"/>
              <w:bottom w:val="single" w:sz="4" w:space="0" w:color="auto"/>
              <w:right w:val="single" w:sz="4" w:space="0" w:color="auto"/>
            </w:tcBorders>
            <w:noWrap/>
            <w:hideMark/>
          </w:tcPr>
          <w:p w14:paraId="100D3219" w14:textId="27334A66"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179</w:t>
            </w:r>
          </w:p>
        </w:tc>
        <w:tc>
          <w:tcPr>
            <w:tcW w:w="1389" w:type="dxa"/>
            <w:tcBorders>
              <w:top w:val="nil"/>
              <w:left w:val="nil"/>
              <w:bottom w:val="single" w:sz="4" w:space="0" w:color="auto"/>
              <w:right w:val="single" w:sz="4" w:space="0" w:color="auto"/>
            </w:tcBorders>
            <w:noWrap/>
            <w:hideMark/>
          </w:tcPr>
          <w:p w14:paraId="65479FED" w14:textId="7BED5BC6"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309</w:t>
            </w:r>
          </w:p>
        </w:tc>
      </w:tr>
      <w:tr w:rsidR="00AF60D5" w:rsidRPr="004F3142" w14:paraId="29CCAC2F"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35B5A93B" w14:textId="3E0D5471" w:rsidR="00AF60D5" w:rsidRPr="004F3142" w:rsidRDefault="00AF60D5" w:rsidP="00AF60D5">
            <w:pPr>
              <w:spacing w:after="0" w:line="240" w:lineRule="auto"/>
              <w:ind w:left="0" w:firstLine="0"/>
              <w:rPr>
                <w:rFonts w:eastAsia="Times New Roman"/>
                <w:kern w:val="0"/>
                <w:sz w:val="24"/>
                <w:szCs w:val="24"/>
                <w14:ligatures w14:val="none"/>
              </w:rPr>
            </w:pPr>
            <w:r w:rsidRPr="007B157A">
              <w:t>Copthorne</w:t>
            </w:r>
          </w:p>
        </w:tc>
        <w:tc>
          <w:tcPr>
            <w:tcW w:w="1389" w:type="dxa"/>
            <w:tcBorders>
              <w:top w:val="nil"/>
              <w:left w:val="nil"/>
              <w:bottom w:val="single" w:sz="4" w:space="0" w:color="auto"/>
              <w:right w:val="single" w:sz="4" w:space="0" w:color="auto"/>
            </w:tcBorders>
            <w:noWrap/>
            <w:hideMark/>
          </w:tcPr>
          <w:p w14:paraId="152A1B85" w14:textId="1DE92475"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410</w:t>
            </w:r>
          </w:p>
        </w:tc>
        <w:tc>
          <w:tcPr>
            <w:tcW w:w="1389" w:type="dxa"/>
            <w:tcBorders>
              <w:top w:val="nil"/>
              <w:left w:val="nil"/>
              <w:bottom w:val="single" w:sz="4" w:space="0" w:color="auto"/>
              <w:right w:val="single" w:sz="4" w:space="0" w:color="auto"/>
            </w:tcBorders>
            <w:noWrap/>
            <w:hideMark/>
          </w:tcPr>
          <w:p w14:paraId="0B6E840D" w14:textId="6B826B7B"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578</w:t>
            </w:r>
          </w:p>
        </w:tc>
      </w:tr>
      <w:tr w:rsidR="00AF60D5" w:rsidRPr="004F3142" w14:paraId="71129FE4"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2BF6492A" w14:textId="23E616BC" w:rsidR="00AF60D5" w:rsidRPr="004F3142" w:rsidRDefault="00AF60D5" w:rsidP="00AF60D5">
            <w:pPr>
              <w:spacing w:after="0" w:line="240" w:lineRule="auto"/>
              <w:ind w:left="0" w:firstLine="0"/>
              <w:rPr>
                <w:rFonts w:eastAsia="Times New Roman"/>
                <w:kern w:val="0"/>
                <w:sz w:val="24"/>
                <w:szCs w:val="24"/>
                <w14:ligatures w14:val="none"/>
              </w:rPr>
            </w:pPr>
            <w:r w:rsidRPr="007B157A">
              <w:t>Corvedale</w:t>
            </w:r>
          </w:p>
        </w:tc>
        <w:tc>
          <w:tcPr>
            <w:tcW w:w="1389" w:type="dxa"/>
            <w:tcBorders>
              <w:top w:val="nil"/>
              <w:left w:val="nil"/>
              <w:bottom w:val="single" w:sz="4" w:space="0" w:color="auto"/>
              <w:right w:val="single" w:sz="4" w:space="0" w:color="auto"/>
            </w:tcBorders>
            <w:noWrap/>
            <w:hideMark/>
          </w:tcPr>
          <w:p w14:paraId="22618BAE" w14:textId="02AC5EFA"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47</w:t>
            </w:r>
          </w:p>
        </w:tc>
        <w:tc>
          <w:tcPr>
            <w:tcW w:w="1389" w:type="dxa"/>
            <w:tcBorders>
              <w:top w:val="nil"/>
              <w:left w:val="nil"/>
              <w:bottom w:val="single" w:sz="4" w:space="0" w:color="auto"/>
              <w:right w:val="single" w:sz="4" w:space="0" w:color="auto"/>
            </w:tcBorders>
            <w:noWrap/>
            <w:hideMark/>
          </w:tcPr>
          <w:p w14:paraId="13384743" w14:textId="6946BC6E"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99</w:t>
            </w:r>
          </w:p>
        </w:tc>
      </w:tr>
      <w:tr w:rsidR="00AF60D5" w:rsidRPr="004F3142" w14:paraId="5634E9A1"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728CE3C3" w14:textId="79789115" w:rsidR="00AF60D5" w:rsidRPr="004F3142" w:rsidRDefault="00AF60D5" w:rsidP="00AF60D5">
            <w:pPr>
              <w:spacing w:after="0" w:line="240" w:lineRule="auto"/>
              <w:ind w:left="0" w:firstLine="0"/>
              <w:rPr>
                <w:rFonts w:eastAsia="Times New Roman"/>
                <w:kern w:val="0"/>
                <w:sz w:val="24"/>
                <w:szCs w:val="24"/>
                <w14:ligatures w14:val="none"/>
              </w:rPr>
            </w:pPr>
            <w:r w:rsidRPr="007B157A">
              <w:t>Ellesmere Urban</w:t>
            </w:r>
          </w:p>
        </w:tc>
        <w:tc>
          <w:tcPr>
            <w:tcW w:w="1389" w:type="dxa"/>
            <w:tcBorders>
              <w:top w:val="nil"/>
              <w:left w:val="nil"/>
              <w:bottom w:val="single" w:sz="4" w:space="0" w:color="auto"/>
              <w:right w:val="single" w:sz="4" w:space="0" w:color="auto"/>
            </w:tcBorders>
            <w:noWrap/>
            <w:hideMark/>
          </w:tcPr>
          <w:p w14:paraId="220AAC73" w14:textId="67BD816F"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445</w:t>
            </w:r>
          </w:p>
        </w:tc>
        <w:tc>
          <w:tcPr>
            <w:tcW w:w="1389" w:type="dxa"/>
            <w:tcBorders>
              <w:top w:val="nil"/>
              <w:left w:val="nil"/>
              <w:bottom w:val="single" w:sz="4" w:space="0" w:color="auto"/>
              <w:right w:val="single" w:sz="4" w:space="0" w:color="auto"/>
            </w:tcBorders>
            <w:noWrap/>
            <w:hideMark/>
          </w:tcPr>
          <w:p w14:paraId="0E866DF4" w14:textId="72C4F492"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652</w:t>
            </w:r>
          </w:p>
        </w:tc>
      </w:tr>
      <w:tr w:rsidR="00AF60D5" w:rsidRPr="004F3142" w14:paraId="1C2064D1"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46F3A3F9" w14:textId="32AAC765" w:rsidR="00AF60D5" w:rsidRPr="004F3142" w:rsidRDefault="00AF60D5" w:rsidP="00AF60D5">
            <w:pPr>
              <w:spacing w:after="0" w:line="240" w:lineRule="auto"/>
              <w:ind w:left="0" w:firstLine="0"/>
              <w:rPr>
                <w:rFonts w:eastAsia="Times New Roman"/>
                <w:kern w:val="0"/>
                <w:sz w:val="24"/>
                <w:szCs w:val="24"/>
                <w14:ligatures w14:val="none"/>
              </w:rPr>
            </w:pPr>
            <w:r w:rsidRPr="007B157A">
              <w:t>Harlescott</w:t>
            </w:r>
          </w:p>
        </w:tc>
        <w:tc>
          <w:tcPr>
            <w:tcW w:w="1389" w:type="dxa"/>
            <w:tcBorders>
              <w:top w:val="nil"/>
              <w:left w:val="nil"/>
              <w:bottom w:val="single" w:sz="4" w:space="0" w:color="auto"/>
              <w:right w:val="single" w:sz="4" w:space="0" w:color="auto"/>
            </w:tcBorders>
            <w:noWrap/>
            <w:hideMark/>
          </w:tcPr>
          <w:p w14:paraId="0BE6632C" w14:textId="70F466BE"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672</w:t>
            </w:r>
          </w:p>
        </w:tc>
        <w:tc>
          <w:tcPr>
            <w:tcW w:w="1389" w:type="dxa"/>
            <w:tcBorders>
              <w:top w:val="nil"/>
              <w:left w:val="nil"/>
              <w:bottom w:val="single" w:sz="4" w:space="0" w:color="auto"/>
              <w:right w:val="single" w:sz="4" w:space="0" w:color="auto"/>
            </w:tcBorders>
            <w:noWrap/>
            <w:hideMark/>
          </w:tcPr>
          <w:p w14:paraId="20774F0D" w14:textId="559FE3D2"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1,127</w:t>
            </w:r>
          </w:p>
        </w:tc>
      </w:tr>
      <w:tr w:rsidR="00AF60D5" w:rsidRPr="004F3142" w14:paraId="25E30C88"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21C85728" w14:textId="31523ED5" w:rsidR="00AF60D5" w:rsidRPr="004F3142" w:rsidRDefault="00AF60D5" w:rsidP="00AF60D5">
            <w:pPr>
              <w:spacing w:after="0" w:line="240" w:lineRule="auto"/>
              <w:ind w:left="0" w:firstLine="0"/>
              <w:rPr>
                <w:rFonts w:eastAsia="Times New Roman"/>
                <w:kern w:val="0"/>
                <w:sz w:val="24"/>
                <w:szCs w:val="24"/>
                <w14:ligatures w14:val="none"/>
              </w:rPr>
            </w:pPr>
            <w:r w:rsidRPr="007B157A">
              <w:t>Highley</w:t>
            </w:r>
          </w:p>
        </w:tc>
        <w:tc>
          <w:tcPr>
            <w:tcW w:w="1389" w:type="dxa"/>
            <w:tcBorders>
              <w:top w:val="nil"/>
              <w:left w:val="nil"/>
              <w:bottom w:val="single" w:sz="4" w:space="0" w:color="auto"/>
              <w:right w:val="single" w:sz="4" w:space="0" w:color="auto"/>
            </w:tcBorders>
            <w:noWrap/>
            <w:hideMark/>
          </w:tcPr>
          <w:p w14:paraId="1DC459F9" w14:textId="51F28065"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267</w:t>
            </w:r>
          </w:p>
        </w:tc>
        <w:tc>
          <w:tcPr>
            <w:tcW w:w="1389" w:type="dxa"/>
            <w:tcBorders>
              <w:top w:val="nil"/>
              <w:left w:val="nil"/>
              <w:bottom w:val="single" w:sz="4" w:space="0" w:color="auto"/>
              <w:right w:val="single" w:sz="4" w:space="0" w:color="auto"/>
            </w:tcBorders>
            <w:noWrap/>
            <w:hideMark/>
          </w:tcPr>
          <w:p w14:paraId="10BC6107" w14:textId="7E23E1D9"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407</w:t>
            </w:r>
          </w:p>
        </w:tc>
      </w:tr>
      <w:tr w:rsidR="00AF60D5" w:rsidRPr="004F3142" w14:paraId="59A00829"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12647FB9" w14:textId="20F4B829" w:rsidR="00AF60D5" w:rsidRPr="004F3142" w:rsidRDefault="00AF60D5" w:rsidP="00AF60D5">
            <w:pPr>
              <w:spacing w:after="0" w:line="240" w:lineRule="auto"/>
              <w:ind w:left="0" w:firstLine="0"/>
              <w:rPr>
                <w:rFonts w:eastAsia="Times New Roman"/>
                <w:kern w:val="0"/>
                <w:sz w:val="24"/>
                <w:szCs w:val="24"/>
                <w14:ligatures w14:val="none"/>
              </w:rPr>
            </w:pPr>
            <w:r w:rsidRPr="007B157A">
              <w:t>Hodnet</w:t>
            </w:r>
          </w:p>
        </w:tc>
        <w:tc>
          <w:tcPr>
            <w:tcW w:w="1389" w:type="dxa"/>
            <w:tcBorders>
              <w:top w:val="nil"/>
              <w:left w:val="nil"/>
              <w:bottom w:val="single" w:sz="4" w:space="0" w:color="auto"/>
              <w:right w:val="single" w:sz="4" w:space="0" w:color="auto"/>
            </w:tcBorders>
            <w:noWrap/>
            <w:hideMark/>
          </w:tcPr>
          <w:p w14:paraId="3484862B" w14:textId="116499A9"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577</w:t>
            </w:r>
          </w:p>
        </w:tc>
        <w:tc>
          <w:tcPr>
            <w:tcW w:w="1389" w:type="dxa"/>
            <w:tcBorders>
              <w:top w:val="nil"/>
              <w:left w:val="nil"/>
              <w:bottom w:val="single" w:sz="4" w:space="0" w:color="auto"/>
              <w:right w:val="single" w:sz="4" w:space="0" w:color="auto"/>
            </w:tcBorders>
            <w:noWrap/>
            <w:hideMark/>
          </w:tcPr>
          <w:p w14:paraId="5B1BEEAB" w14:textId="3223DC8E"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906</w:t>
            </w:r>
          </w:p>
        </w:tc>
      </w:tr>
      <w:tr w:rsidR="00AF60D5" w:rsidRPr="004F3142" w14:paraId="0C22ECB9"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6B65F844" w14:textId="7FA726AD" w:rsidR="00AF60D5" w:rsidRPr="004F3142" w:rsidRDefault="00AF60D5" w:rsidP="00AF60D5">
            <w:pPr>
              <w:spacing w:after="0" w:line="240" w:lineRule="auto"/>
              <w:ind w:left="0" w:firstLine="0"/>
              <w:rPr>
                <w:rFonts w:eastAsia="Times New Roman"/>
                <w:kern w:val="0"/>
                <w:sz w:val="24"/>
                <w:szCs w:val="24"/>
                <w14:ligatures w14:val="none"/>
              </w:rPr>
            </w:pPr>
            <w:r w:rsidRPr="007B157A">
              <w:t>Llanymynech</w:t>
            </w:r>
          </w:p>
        </w:tc>
        <w:tc>
          <w:tcPr>
            <w:tcW w:w="1389" w:type="dxa"/>
            <w:tcBorders>
              <w:top w:val="nil"/>
              <w:left w:val="nil"/>
              <w:bottom w:val="single" w:sz="4" w:space="0" w:color="auto"/>
              <w:right w:val="single" w:sz="4" w:space="0" w:color="auto"/>
            </w:tcBorders>
            <w:noWrap/>
            <w:hideMark/>
          </w:tcPr>
          <w:p w14:paraId="41F22DB5" w14:textId="3A0D9A82"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427</w:t>
            </w:r>
          </w:p>
        </w:tc>
        <w:tc>
          <w:tcPr>
            <w:tcW w:w="1389" w:type="dxa"/>
            <w:tcBorders>
              <w:top w:val="nil"/>
              <w:left w:val="nil"/>
              <w:bottom w:val="single" w:sz="4" w:space="0" w:color="auto"/>
              <w:right w:val="single" w:sz="4" w:space="0" w:color="auto"/>
            </w:tcBorders>
            <w:noWrap/>
            <w:hideMark/>
          </w:tcPr>
          <w:p w14:paraId="02D04CE7" w14:textId="4733CFB4"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607</w:t>
            </w:r>
          </w:p>
        </w:tc>
      </w:tr>
      <w:tr w:rsidR="00AF60D5" w:rsidRPr="004F3142" w14:paraId="627CBA0D"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32E02E88" w14:textId="788B4C2F" w:rsidR="00AF60D5" w:rsidRPr="004F3142" w:rsidRDefault="00AF60D5" w:rsidP="00AF60D5">
            <w:pPr>
              <w:spacing w:after="0" w:line="240" w:lineRule="auto"/>
              <w:ind w:left="0" w:firstLine="0"/>
              <w:rPr>
                <w:rFonts w:eastAsia="Times New Roman"/>
                <w:kern w:val="0"/>
                <w:sz w:val="24"/>
                <w:szCs w:val="24"/>
                <w14:ligatures w14:val="none"/>
              </w:rPr>
            </w:pPr>
            <w:r w:rsidRPr="007B157A">
              <w:t>Longden</w:t>
            </w:r>
          </w:p>
        </w:tc>
        <w:tc>
          <w:tcPr>
            <w:tcW w:w="1389" w:type="dxa"/>
            <w:tcBorders>
              <w:top w:val="nil"/>
              <w:left w:val="nil"/>
              <w:bottom w:val="single" w:sz="4" w:space="0" w:color="auto"/>
              <w:right w:val="single" w:sz="4" w:space="0" w:color="auto"/>
            </w:tcBorders>
            <w:noWrap/>
            <w:hideMark/>
          </w:tcPr>
          <w:p w14:paraId="5D65E027" w14:textId="189961DB"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375</w:t>
            </w:r>
          </w:p>
        </w:tc>
        <w:tc>
          <w:tcPr>
            <w:tcW w:w="1389" w:type="dxa"/>
            <w:tcBorders>
              <w:top w:val="nil"/>
              <w:left w:val="nil"/>
              <w:bottom w:val="single" w:sz="4" w:space="0" w:color="auto"/>
              <w:right w:val="single" w:sz="4" w:space="0" w:color="auto"/>
            </w:tcBorders>
            <w:noWrap/>
            <w:hideMark/>
          </w:tcPr>
          <w:p w14:paraId="28551112" w14:textId="282347A9"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580</w:t>
            </w:r>
          </w:p>
        </w:tc>
      </w:tr>
      <w:tr w:rsidR="00AF60D5" w:rsidRPr="004F3142" w14:paraId="67054035"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65FA6EBF" w14:textId="26677985" w:rsidR="00AF60D5" w:rsidRPr="004F3142" w:rsidRDefault="00AF60D5" w:rsidP="00AF60D5">
            <w:pPr>
              <w:spacing w:after="0" w:line="240" w:lineRule="auto"/>
              <w:ind w:left="0" w:firstLine="0"/>
              <w:rPr>
                <w:rFonts w:eastAsia="Times New Roman"/>
                <w:kern w:val="0"/>
                <w:sz w:val="24"/>
                <w:szCs w:val="24"/>
                <w14:ligatures w14:val="none"/>
              </w:rPr>
            </w:pPr>
            <w:r w:rsidRPr="007B157A">
              <w:t>Loton</w:t>
            </w:r>
          </w:p>
        </w:tc>
        <w:tc>
          <w:tcPr>
            <w:tcW w:w="1389" w:type="dxa"/>
            <w:tcBorders>
              <w:top w:val="nil"/>
              <w:left w:val="nil"/>
              <w:bottom w:val="single" w:sz="4" w:space="0" w:color="auto"/>
              <w:right w:val="single" w:sz="4" w:space="0" w:color="auto"/>
            </w:tcBorders>
            <w:noWrap/>
            <w:hideMark/>
          </w:tcPr>
          <w:p w14:paraId="5377700D" w14:textId="23BA962D"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451</w:t>
            </w:r>
          </w:p>
        </w:tc>
        <w:tc>
          <w:tcPr>
            <w:tcW w:w="1389" w:type="dxa"/>
            <w:tcBorders>
              <w:top w:val="nil"/>
              <w:left w:val="nil"/>
              <w:bottom w:val="single" w:sz="4" w:space="0" w:color="auto"/>
              <w:right w:val="single" w:sz="4" w:space="0" w:color="auto"/>
            </w:tcBorders>
            <w:noWrap/>
            <w:hideMark/>
          </w:tcPr>
          <w:p w14:paraId="28127452" w14:textId="0C8AFFF7"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667</w:t>
            </w:r>
          </w:p>
        </w:tc>
      </w:tr>
      <w:tr w:rsidR="00AF60D5" w:rsidRPr="004F3142" w14:paraId="27E2469C"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4F7D29F6" w14:textId="16D2E7FF" w:rsidR="00AF60D5" w:rsidRPr="004F3142" w:rsidRDefault="00AF60D5" w:rsidP="00AF60D5">
            <w:pPr>
              <w:spacing w:after="0" w:line="240" w:lineRule="auto"/>
              <w:ind w:left="0" w:firstLine="0"/>
              <w:rPr>
                <w:rFonts w:eastAsia="Times New Roman"/>
                <w:kern w:val="0"/>
                <w:sz w:val="24"/>
                <w:szCs w:val="24"/>
                <w14:ligatures w14:val="none"/>
              </w:rPr>
            </w:pPr>
            <w:r w:rsidRPr="007B157A">
              <w:t>Ludlow East</w:t>
            </w:r>
          </w:p>
        </w:tc>
        <w:tc>
          <w:tcPr>
            <w:tcW w:w="1389" w:type="dxa"/>
            <w:tcBorders>
              <w:top w:val="nil"/>
              <w:left w:val="nil"/>
              <w:bottom w:val="single" w:sz="4" w:space="0" w:color="auto"/>
              <w:right w:val="single" w:sz="4" w:space="0" w:color="auto"/>
            </w:tcBorders>
            <w:noWrap/>
            <w:hideMark/>
          </w:tcPr>
          <w:p w14:paraId="0FBFB41D" w14:textId="05D8BAEA"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428</w:t>
            </w:r>
          </w:p>
        </w:tc>
        <w:tc>
          <w:tcPr>
            <w:tcW w:w="1389" w:type="dxa"/>
            <w:tcBorders>
              <w:top w:val="nil"/>
              <w:left w:val="nil"/>
              <w:bottom w:val="single" w:sz="4" w:space="0" w:color="auto"/>
              <w:right w:val="single" w:sz="4" w:space="0" w:color="auto"/>
            </w:tcBorders>
            <w:noWrap/>
            <w:hideMark/>
          </w:tcPr>
          <w:p w14:paraId="486D65AC" w14:textId="73A886B6"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668</w:t>
            </w:r>
          </w:p>
        </w:tc>
      </w:tr>
      <w:tr w:rsidR="00AF60D5" w:rsidRPr="004F3142" w14:paraId="26D8CAC5"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2EBBA152" w14:textId="27BF7B24" w:rsidR="00AF60D5" w:rsidRPr="004F3142" w:rsidRDefault="00AF60D5" w:rsidP="00AF60D5">
            <w:pPr>
              <w:spacing w:after="0" w:line="240" w:lineRule="auto"/>
              <w:ind w:left="0" w:firstLine="0"/>
              <w:rPr>
                <w:rFonts w:eastAsia="Times New Roman"/>
                <w:kern w:val="0"/>
                <w:sz w:val="24"/>
                <w:szCs w:val="24"/>
                <w14:ligatures w14:val="none"/>
              </w:rPr>
            </w:pPr>
            <w:r w:rsidRPr="007B157A">
              <w:t>Ludlow North</w:t>
            </w:r>
          </w:p>
        </w:tc>
        <w:tc>
          <w:tcPr>
            <w:tcW w:w="1389" w:type="dxa"/>
            <w:tcBorders>
              <w:top w:val="nil"/>
              <w:left w:val="nil"/>
              <w:bottom w:val="single" w:sz="4" w:space="0" w:color="auto"/>
              <w:right w:val="single" w:sz="4" w:space="0" w:color="auto"/>
            </w:tcBorders>
            <w:noWrap/>
            <w:hideMark/>
          </w:tcPr>
          <w:p w14:paraId="6F2887AD" w14:textId="7B6521FC"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193</w:t>
            </w:r>
          </w:p>
        </w:tc>
        <w:tc>
          <w:tcPr>
            <w:tcW w:w="1389" w:type="dxa"/>
            <w:tcBorders>
              <w:top w:val="nil"/>
              <w:left w:val="nil"/>
              <w:bottom w:val="single" w:sz="4" w:space="0" w:color="auto"/>
              <w:right w:val="single" w:sz="4" w:space="0" w:color="auto"/>
            </w:tcBorders>
            <w:noWrap/>
            <w:hideMark/>
          </w:tcPr>
          <w:p w14:paraId="00E9DD3B" w14:textId="2D92F70E"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352</w:t>
            </w:r>
          </w:p>
        </w:tc>
      </w:tr>
      <w:tr w:rsidR="00AF60D5" w:rsidRPr="004F3142" w14:paraId="54CF5A0E"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65E7B318" w14:textId="35BCD7A3" w:rsidR="00AF60D5" w:rsidRPr="004F3142" w:rsidRDefault="00AF60D5" w:rsidP="00AF60D5">
            <w:pPr>
              <w:spacing w:after="0" w:line="240" w:lineRule="auto"/>
              <w:ind w:left="0" w:firstLine="0"/>
              <w:rPr>
                <w:rFonts w:eastAsia="Times New Roman"/>
                <w:kern w:val="0"/>
                <w:sz w:val="24"/>
                <w:szCs w:val="24"/>
                <w14:ligatures w14:val="none"/>
              </w:rPr>
            </w:pPr>
            <w:r w:rsidRPr="007B157A">
              <w:t>Ludlow South</w:t>
            </w:r>
          </w:p>
        </w:tc>
        <w:tc>
          <w:tcPr>
            <w:tcW w:w="1389" w:type="dxa"/>
            <w:tcBorders>
              <w:top w:val="nil"/>
              <w:left w:val="nil"/>
              <w:bottom w:val="single" w:sz="4" w:space="0" w:color="auto"/>
              <w:right w:val="single" w:sz="4" w:space="0" w:color="auto"/>
            </w:tcBorders>
            <w:noWrap/>
            <w:hideMark/>
          </w:tcPr>
          <w:p w14:paraId="04CE88A9" w14:textId="04C788E6"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216</w:t>
            </w:r>
          </w:p>
        </w:tc>
        <w:tc>
          <w:tcPr>
            <w:tcW w:w="1389" w:type="dxa"/>
            <w:tcBorders>
              <w:top w:val="nil"/>
              <w:left w:val="nil"/>
              <w:bottom w:val="single" w:sz="4" w:space="0" w:color="auto"/>
              <w:right w:val="single" w:sz="4" w:space="0" w:color="auto"/>
            </w:tcBorders>
            <w:noWrap/>
            <w:hideMark/>
          </w:tcPr>
          <w:p w14:paraId="025D6A9A" w14:textId="06170F64"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347</w:t>
            </w:r>
          </w:p>
        </w:tc>
      </w:tr>
      <w:tr w:rsidR="00AF60D5" w:rsidRPr="004F3142" w14:paraId="4585744C"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31BEA933" w14:textId="0CE9A6F7" w:rsidR="00AF60D5" w:rsidRPr="004F3142" w:rsidRDefault="00AF60D5" w:rsidP="00AF60D5">
            <w:pPr>
              <w:spacing w:after="0" w:line="240" w:lineRule="auto"/>
              <w:ind w:left="0" w:firstLine="0"/>
              <w:rPr>
                <w:rFonts w:eastAsia="Times New Roman"/>
                <w:kern w:val="0"/>
                <w:sz w:val="24"/>
                <w:szCs w:val="24"/>
                <w14:ligatures w14:val="none"/>
              </w:rPr>
            </w:pPr>
            <w:r w:rsidRPr="007B157A">
              <w:t>Market Drayton East</w:t>
            </w:r>
          </w:p>
        </w:tc>
        <w:tc>
          <w:tcPr>
            <w:tcW w:w="1389" w:type="dxa"/>
            <w:tcBorders>
              <w:top w:val="nil"/>
              <w:left w:val="nil"/>
              <w:bottom w:val="single" w:sz="4" w:space="0" w:color="auto"/>
              <w:right w:val="single" w:sz="4" w:space="0" w:color="auto"/>
            </w:tcBorders>
            <w:noWrap/>
            <w:hideMark/>
          </w:tcPr>
          <w:p w14:paraId="7A6DD966" w14:textId="5821ED04"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368</w:t>
            </w:r>
          </w:p>
        </w:tc>
        <w:tc>
          <w:tcPr>
            <w:tcW w:w="1389" w:type="dxa"/>
            <w:tcBorders>
              <w:top w:val="nil"/>
              <w:left w:val="nil"/>
              <w:bottom w:val="single" w:sz="4" w:space="0" w:color="auto"/>
              <w:right w:val="single" w:sz="4" w:space="0" w:color="auto"/>
            </w:tcBorders>
            <w:noWrap/>
            <w:hideMark/>
          </w:tcPr>
          <w:p w14:paraId="633A1005" w14:textId="7EABF64C"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691</w:t>
            </w:r>
          </w:p>
        </w:tc>
      </w:tr>
      <w:tr w:rsidR="00AF60D5" w:rsidRPr="004F3142" w14:paraId="05F99F41"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2BCB5157" w14:textId="0225FF4D" w:rsidR="00AF60D5" w:rsidRPr="004F3142" w:rsidRDefault="00AF60D5" w:rsidP="00AF60D5">
            <w:pPr>
              <w:spacing w:after="0" w:line="240" w:lineRule="auto"/>
              <w:ind w:left="0" w:firstLine="0"/>
              <w:rPr>
                <w:rFonts w:eastAsia="Times New Roman"/>
                <w:kern w:val="0"/>
                <w:sz w:val="24"/>
                <w:szCs w:val="24"/>
                <w14:ligatures w14:val="none"/>
              </w:rPr>
            </w:pPr>
            <w:r w:rsidRPr="007B157A">
              <w:t>Market Drayton West</w:t>
            </w:r>
          </w:p>
        </w:tc>
        <w:tc>
          <w:tcPr>
            <w:tcW w:w="1389" w:type="dxa"/>
            <w:tcBorders>
              <w:top w:val="nil"/>
              <w:left w:val="nil"/>
              <w:bottom w:val="single" w:sz="4" w:space="0" w:color="auto"/>
              <w:right w:val="single" w:sz="4" w:space="0" w:color="auto"/>
            </w:tcBorders>
            <w:noWrap/>
            <w:hideMark/>
          </w:tcPr>
          <w:p w14:paraId="31FC4641" w14:textId="09745491"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1,093</w:t>
            </w:r>
          </w:p>
        </w:tc>
        <w:tc>
          <w:tcPr>
            <w:tcW w:w="1389" w:type="dxa"/>
            <w:tcBorders>
              <w:top w:val="nil"/>
              <w:left w:val="nil"/>
              <w:bottom w:val="single" w:sz="4" w:space="0" w:color="auto"/>
              <w:right w:val="single" w:sz="4" w:space="0" w:color="auto"/>
            </w:tcBorders>
            <w:noWrap/>
            <w:hideMark/>
          </w:tcPr>
          <w:p w14:paraId="362008AD" w14:textId="101C5703"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1,833</w:t>
            </w:r>
          </w:p>
        </w:tc>
      </w:tr>
      <w:tr w:rsidR="00AF60D5" w:rsidRPr="004F3142" w14:paraId="4F076E5F"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545F4240" w14:textId="5D1FD3D2" w:rsidR="00AF60D5" w:rsidRPr="004F3142" w:rsidRDefault="00AF60D5" w:rsidP="00AF60D5">
            <w:pPr>
              <w:spacing w:after="0" w:line="240" w:lineRule="auto"/>
              <w:ind w:left="0" w:firstLine="0"/>
              <w:rPr>
                <w:rFonts w:eastAsia="Times New Roman"/>
                <w:kern w:val="0"/>
                <w:sz w:val="24"/>
                <w:szCs w:val="24"/>
                <w14:ligatures w14:val="none"/>
              </w:rPr>
            </w:pPr>
            <w:r w:rsidRPr="007B157A">
              <w:t>Meole</w:t>
            </w:r>
          </w:p>
        </w:tc>
        <w:tc>
          <w:tcPr>
            <w:tcW w:w="1389" w:type="dxa"/>
            <w:tcBorders>
              <w:top w:val="nil"/>
              <w:left w:val="nil"/>
              <w:bottom w:val="single" w:sz="4" w:space="0" w:color="auto"/>
              <w:right w:val="single" w:sz="4" w:space="0" w:color="auto"/>
            </w:tcBorders>
            <w:noWrap/>
            <w:hideMark/>
          </w:tcPr>
          <w:p w14:paraId="657D6F95" w14:textId="1C11EB03"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301</w:t>
            </w:r>
          </w:p>
        </w:tc>
        <w:tc>
          <w:tcPr>
            <w:tcW w:w="1389" w:type="dxa"/>
            <w:tcBorders>
              <w:top w:val="nil"/>
              <w:left w:val="nil"/>
              <w:bottom w:val="single" w:sz="4" w:space="0" w:color="auto"/>
              <w:right w:val="single" w:sz="4" w:space="0" w:color="auto"/>
            </w:tcBorders>
            <w:noWrap/>
            <w:hideMark/>
          </w:tcPr>
          <w:p w14:paraId="182E9B45" w14:textId="7C8278D1"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457</w:t>
            </w:r>
          </w:p>
        </w:tc>
      </w:tr>
      <w:tr w:rsidR="00AF60D5" w:rsidRPr="004F3142" w14:paraId="4BE816A1"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6B221737" w14:textId="2CB2F67A" w:rsidR="00AF60D5" w:rsidRPr="004F3142" w:rsidRDefault="00AF60D5" w:rsidP="00AF60D5">
            <w:pPr>
              <w:spacing w:after="0" w:line="240" w:lineRule="auto"/>
              <w:ind w:left="0" w:firstLine="0"/>
              <w:rPr>
                <w:rFonts w:eastAsia="Times New Roman"/>
                <w:kern w:val="0"/>
                <w:sz w:val="24"/>
                <w:szCs w:val="24"/>
                <w14:ligatures w14:val="none"/>
              </w:rPr>
            </w:pPr>
            <w:r w:rsidRPr="007B157A">
              <w:t>Rea Valley</w:t>
            </w:r>
          </w:p>
        </w:tc>
        <w:tc>
          <w:tcPr>
            <w:tcW w:w="1389" w:type="dxa"/>
            <w:tcBorders>
              <w:top w:val="nil"/>
              <w:left w:val="nil"/>
              <w:bottom w:val="single" w:sz="4" w:space="0" w:color="auto"/>
              <w:right w:val="single" w:sz="4" w:space="0" w:color="auto"/>
            </w:tcBorders>
            <w:noWrap/>
            <w:hideMark/>
          </w:tcPr>
          <w:p w14:paraId="15E1779E" w14:textId="53A6F810"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617</w:t>
            </w:r>
          </w:p>
        </w:tc>
        <w:tc>
          <w:tcPr>
            <w:tcW w:w="1389" w:type="dxa"/>
            <w:tcBorders>
              <w:top w:val="nil"/>
              <w:left w:val="nil"/>
              <w:bottom w:val="single" w:sz="4" w:space="0" w:color="auto"/>
              <w:right w:val="single" w:sz="4" w:space="0" w:color="auto"/>
            </w:tcBorders>
            <w:noWrap/>
            <w:hideMark/>
          </w:tcPr>
          <w:p w14:paraId="05B6ABC3" w14:textId="2D239FE3"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867</w:t>
            </w:r>
          </w:p>
        </w:tc>
      </w:tr>
      <w:tr w:rsidR="00AF60D5" w:rsidRPr="004F3142" w14:paraId="08D22B8C"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21B90092" w14:textId="4B070631" w:rsidR="00AF60D5" w:rsidRPr="004F3142" w:rsidRDefault="00AF60D5" w:rsidP="00AF60D5">
            <w:pPr>
              <w:spacing w:after="0" w:line="240" w:lineRule="auto"/>
              <w:ind w:left="0" w:firstLine="0"/>
              <w:rPr>
                <w:rFonts w:eastAsia="Times New Roman"/>
                <w:kern w:val="0"/>
                <w:sz w:val="24"/>
                <w:szCs w:val="24"/>
                <w14:ligatures w14:val="none"/>
              </w:rPr>
            </w:pPr>
            <w:r w:rsidRPr="007B157A">
              <w:t>Monkmoor</w:t>
            </w:r>
          </w:p>
        </w:tc>
        <w:tc>
          <w:tcPr>
            <w:tcW w:w="1389" w:type="dxa"/>
            <w:tcBorders>
              <w:top w:val="nil"/>
              <w:left w:val="nil"/>
              <w:bottom w:val="single" w:sz="4" w:space="0" w:color="auto"/>
              <w:right w:val="single" w:sz="4" w:space="0" w:color="auto"/>
            </w:tcBorders>
            <w:noWrap/>
            <w:hideMark/>
          </w:tcPr>
          <w:p w14:paraId="5157B1F6" w14:textId="05C964B0"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766</w:t>
            </w:r>
          </w:p>
        </w:tc>
        <w:tc>
          <w:tcPr>
            <w:tcW w:w="1389" w:type="dxa"/>
            <w:tcBorders>
              <w:top w:val="nil"/>
              <w:left w:val="nil"/>
              <w:bottom w:val="single" w:sz="4" w:space="0" w:color="auto"/>
              <w:right w:val="single" w:sz="4" w:space="0" w:color="auto"/>
            </w:tcBorders>
            <w:noWrap/>
            <w:hideMark/>
          </w:tcPr>
          <w:p w14:paraId="2C530ACD" w14:textId="1DA66191"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1,192</w:t>
            </w:r>
          </w:p>
        </w:tc>
      </w:tr>
      <w:tr w:rsidR="00AF60D5" w:rsidRPr="004F3142" w14:paraId="117ADCD8"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01DD61DF" w14:textId="1163CF1B" w:rsidR="00AF60D5" w:rsidRPr="004F3142" w:rsidRDefault="00AF60D5" w:rsidP="00AF60D5">
            <w:pPr>
              <w:spacing w:after="0" w:line="240" w:lineRule="auto"/>
              <w:ind w:left="0" w:firstLine="0"/>
              <w:rPr>
                <w:rFonts w:eastAsia="Times New Roman"/>
                <w:kern w:val="0"/>
                <w:sz w:val="24"/>
                <w:szCs w:val="24"/>
                <w14:ligatures w14:val="none"/>
              </w:rPr>
            </w:pPr>
            <w:r w:rsidRPr="007B157A">
              <w:t>Much Wenlock</w:t>
            </w:r>
          </w:p>
        </w:tc>
        <w:tc>
          <w:tcPr>
            <w:tcW w:w="1389" w:type="dxa"/>
            <w:tcBorders>
              <w:top w:val="nil"/>
              <w:left w:val="nil"/>
              <w:bottom w:val="single" w:sz="4" w:space="0" w:color="auto"/>
              <w:right w:val="single" w:sz="4" w:space="0" w:color="auto"/>
            </w:tcBorders>
            <w:noWrap/>
            <w:hideMark/>
          </w:tcPr>
          <w:p w14:paraId="25004A7B" w14:textId="383B63B7"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93</w:t>
            </w:r>
          </w:p>
        </w:tc>
        <w:tc>
          <w:tcPr>
            <w:tcW w:w="1389" w:type="dxa"/>
            <w:tcBorders>
              <w:top w:val="nil"/>
              <w:left w:val="nil"/>
              <w:bottom w:val="single" w:sz="4" w:space="0" w:color="auto"/>
              <w:right w:val="single" w:sz="4" w:space="0" w:color="auto"/>
            </w:tcBorders>
            <w:noWrap/>
            <w:hideMark/>
          </w:tcPr>
          <w:p w14:paraId="17361972" w14:textId="4B300E7E"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211</w:t>
            </w:r>
          </w:p>
        </w:tc>
      </w:tr>
      <w:tr w:rsidR="00AF60D5" w:rsidRPr="004F3142" w14:paraId="069E6AAD"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31770750" w14:textId="1FEBAC4E" w:rsidR="00AF60D5" w:rsidRPr="004F3142" w:rsidRDefault="00AF60D5" w:rsidP="00AF60D5">
            <w:pPr>
              <w:spacing w:after="0" w:line="240" w:lineRule="auto"/>
              <w:ind w:left="0" w:firstLine="0"/>
              <w:rPr>
                <w:rFonts w:eastAsia="Times New Roman"/>
                <w:kern w:val="0"/>
                <w:sz w:val="24"/>
                <w:szCs w:val="24"/>
                <w14:ligatures w14:val="none"/>
              </w:rPr>
            </w:pPr>
            <w:r w:rsidRPr="007B157A">
              <w:t>Porthill</w:t>
            </w:r>
          </w:p>
        </w:tc>
        <w:tc>
          <w:tcPr>
            <w:tcW w:w="1389" w:type="dxa"/>
            <w:tcBorders>
              <w:top w:val="nil"/>
              <w:left w:val="nil"/>
              <w:bottom w:val="single" w:sz="4" w:space="0" w:color="auto"/>
              <w:right w:val="single" w:sz="4" w:space="0" w:color="auto"/>
            </w:tcBorders>
            <w:noWrap/>
            <w:hideMark/>
          </w:tcPr>
          <w:p w14:paraId="3E604E6C" w14:textId="766F0153"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534</w:t>
            </w:r>
          </w:p>
        </w:tc>
        <w:tc>
          <w:tcPr>
            <w:tcW w:w="1389" w:type="dxa"/>
            <w:tcBorders>
              <w:top w:val="nil"/>
              <w:left w:val="nil"/>
              <w:bottom w:val="single" w:sz="4" w:space="0" w:color="auto"/>
              <w:right w:val="single" w:sz="4" w:space="0" w:color="auto"/>
            </w:tcBorders>
            <w:noWrap/>
            <w:hideMark/>
          </w:tcPr>
          <w:p w14:paraId="0FAD4E38" w14:textId="65EBFB1F"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889</w:t>
            </w:r>
          </w:p>
        </w:tc>
      </w:tr>
      <w:tr w:rsidR="00AF60D5" w:rsidRPr="004F3142" w14:paraId="02B81FCD"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066F2865" w14:textId="10D95F36" w:rsidR="00AF60D5" w:rsidRPr="004F3142" w:rsidRDefault="00AF60D5" w:rsidP="00AF60D5">
            <w:pPr>
              <w:spacing w:after="0" w:line="240" w:lineRule="auto"/>
              <w:ind w:left="0" w:firstLine="0"/>
              <w:rPr>
                <w:rFonts w:eastAsia="Times New Roman"/>
                <w:kern w:val="0"/>
                <w:sz w:val="24"/>
                <w:szCs w:val="24"/>
                <w14:ligatures w14:val="none"/>
              </w:rPr>
            </w:pPr>
            <w:r w:rsidRPr="007B157A">
              <w:t>Prees</w:t>
            </w:r>
          </w:p>
        </w:tc>
        <w:tc>
          <w:tcPr>
            <w:tcW w:w="1389" w:type="dxa"/>
            <w:tcBorders>
              <w:top w:val="nil"/>
              <w:left w:val="nil"/>
              <w:bottom w:val="single" w:sz="4" w:space="0" w:color="auto"/>
              <w:right w:val="single" w:sz="4" w:space="0" w:color="auto"/>
            </w:tcBorders>
            <w:noWrap/>
            <w:hideMark/>
          </w:tcPr>
          <w:p w14:paraId="716D7159" w14:textId="1DB72A18"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39</w:t>
            </w:r>
          </w:p>
        </w:tc>
        <w:tc>
          <w:tcPr>
            <w:tcW w:w="1389" w:type="dxa"/>
            <w:tcBorders>
              <w:top w:val="nil"/>
              <w:left w:val="nil"/>
              <w:bottom w:val="single" w:sz="4" w:space="0" w:color="auto"/>
              <w:right w:val="single" w:sz="4" w:space="0" w:color="auto"/>
            </w:tcBorders>
            <w:noWrap/>
            <w:hideMark/>
          </w:tcPr>
          <w:p w14:paraId="0EA24830" w14:textId="405EE2BB"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157</w:t>
            </w:r>
          </w:p>
        </w:tc>
      </w:tr>
      <w:tr w:rsidR="00AF60D5" w:rsidRPr="004F3142" w14:paraId="71CF7905"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6CA89E16" w14:textId="41D29771" w:rsidR="00AF60D5" w:rsidRPr="004F3142" w:rsidRDefault="00AF60D5" w:rsidP="00AF60D5">
            <w:pPr>
              <w:spacing w:after="0" w:line="240" w:lineRule="auto"/>
              <w:ind w:left="0" w:firstLine="0"/>
              <w:rPr>
                <w:rFonts w:eastAsia="Times New Roman"/>
                <w:kern w:val="0"/>
                <w:sz w:val="24"/>
                <w:szCs w:val="24"/>
                <w14:ligatures w14:val="none"/>
              </w:rPr>
            </w:pPr>
            <w:r w:rsidRPr="007B157A">
              <w:t>Quarry and Coton Hill</w:t>
            </w:r>
          </w:p>
        </w:tc>
        <w:tc>
          <w:tcPr>
            <w:tcW w:w="1389" w:type="dxa"/>
            <w:tcBorders>
              <w:top w:val="nil"/>
              <w:left w:val="nil"/>
              <w:bottom w:val="single" w:sz="4" w:space="0" w:color="auto"/>
              <w:right w:val="single" w:sz="4" w:space="0" w:color="auto"/>
            </w:tcBorders>
            <w:noWrap/>
            <w:hideMark/>
          </w:tcPr>
          <w:p w14:paraId="1BC5AF0D" w14:textId="33FC970D"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0</w:t>
            </w:r>
          </w:p>
        </w:tc>
        <w:tc>
          <w:tcPr>
            <w:tcW w:w="1389" w:type="dxa"/>
            <w:tcBorders>
              <w:top w:val="nil"/>
              <w:left w:val="nil"/>
              <w:bottom w:val="single" w:sz="4" w:space="0" w:color="auto"/>
              <w:right w:val="single" w:sz="4" w:space="0" w:color="auto"/>
            </w:tcBorders>
            <w:noWrap/>
            <w:hideMark/>
          </w:tcPr>
          <w:p w14:paraId="09D95646" w14:textId="13E37BAA"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0</w:t>
            </w:r>
          </w:p>
        </w:tc>
      </w:tr>
      <w:tr w:rsidR="00AF60D5" w:rsidRPr="004F3142" w14:paraId="7E652ECE"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3F629A7F" w14:textId="79909E7F" w:rsidR="00AF60D5" w:rsidRPr="004F3142" w:rsidRDefault="00AF60D5" w:rsidP="00AF60D5">
            <w:pPr>
              <w:spacing w:after="0" w:line="240" w:lineRule="auto"/>
              <w:ind w:left="0" w:firstLine="0"/>
              <w:rPr>
                <w:rFonts w:eastAsia="Times New Roman"/>
                <w:kern w:val="0"/>
                <w:sz w:val="24"/>
                <w:szCs w:val="24"/>
                <w14:ligatures w14:val="none"/>
              </w:rPr>
            </w:pPr>
            <w:r w:rsidRPr="007B157A">
              <w:t>Radbrook</w:t>
            </w:r>
          </w:p>
        </w:tc>
        <w:tc>
          <w:tcPr>
            <w:tcW w:w="1389" w:type="dxa"/>
            <w:tcBorders>
              <w:top w:val="nil"/>
              <w:left w:val="nil"/>
              <w:bottom w:val="single" w:sz="4" w:space="0" w:color="auto"/>
              <w:right w:val="single" w:sz="4" w:space="0" w:color="auto"/>
            </w:tcBorders>
            <w:noWrap/>
            <w:hideMark/>
          </w:tcPr>
          <w:p w14:paraId="44CDC058" w14:textId="4FB19644"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200</w:t>
            </w:r>
          </w:p>
        </w:tc>
        <w:tc>
          <w:tcPr>
            <w:tcW w:w="1389" w:type="dxa"/>
            <w:tcBorders>
              <w:top w:val="nil"/>
              <w:left w:val="nil"/>
              <w:bottom w:val="single" w:sz="4" w:space="0" w:color="auto"/>
              <w:right w:val="single" w:sz="4" w:space="0" w:color="auto"/>
            </w:tcBorders>
            <w:noWrap/>
            <w:hideMark/>
          </w:tcPr>
          <w:p w14:paraId="2458D161" w14:textId="779BDD7B"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268</w:t>
            </w:r>
          </w:p>
        </w:tc>
      </w:tr>
      <w:tr w:rsidR="00AF60D5" w:rsidRPr="004F3142" w14:paraId="5E5A06F9"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0AC19A5D" w14:textId="7F3AC86A" w:rsidR="00AF60D5" w:rsidRPr="004F3142" w:rsidRDefault="00AF60D5" w:rsidP="00AF60D5">
            <w:pPr>
              <w:spacing w:after="0" w:line="240" w:lineRule="auto"/>
              <w:ind w:left="0" w:firstLine="0"/>
              <w:rPr>
                <w:rFonts w:eastAsia="Times New Roman"/>
                <w:kern w:val="0"/>
                <w:sz w:val="24"/>
                <w:szCs w:val="24"/>
                <w14:ligatures w14:val="none"/>
              </w:rPr>
            </w:pPr>
            <w:r w:rsidRPr="007B157A">
              <w:t>St Martin's</w:t>
            </w:r>
          </w:p>
        </w:tc>
        <w:tc>
          <w:tcPr>
            <w:tcW w:w="1389" w:type="dxa"/>
            <w:tcBorders>
              <w:top w:val="nil"/>
              <w:left w:val="nil"/>
              <w:bottom w:val="single" w:sz="4" w:space="0" w:color="auto"/>
              <w:right w:val="single" w:sz="4" w:space="0" w:color="auto"/>
            </w:tcBorders>
            <w:noWrap/>
            <w:hideMark/>
          </w:tcPr>
          <w:p w14:paraId="404B8946" w14:textId="403AE2DD"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w:t>
            </w:r>
          </w:p>
        </w:tc>
        <w:tc>
          <w:tcPr>
            <w:tcW w:w="1389" w:type="dxa"/>
            <w:tcBorders>
              <w:top w:val="nil"/>
              <w:left w:val="nil"/>
              <w:bottom w:val="single" w:sz="4" w:space="0" w:color="auto"/>
              <w:right w:val="single" w:sz="4" w:space="0" w:color="auto"/>
            </w:tcBorders>
            <w:noWrap/>
            <w:hideMark/>
          </w:tcPr>
          <w:p w14:paraId="2CDE11B5" w14:textId="514E56F2"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60</w:t>
            </w:r>
          </w:p>
        </w:tc>
      </w:tr>
      <w:tr w:rsidR="00AF60D5" w:rsidRPr="004F3142" w14:paraId="5F51F339"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3ECA5D77" w14:textId="1C3AADB1" w:rsidR="00AF60D5" w:rsidRPr="004F3142" w:rsidRDefault="00AF60D5" w:rsidP="00AF60D5">
            <w:pPr>
              <w:spacing w:after="0" w:line="240" w:lineRule="auto"/>
              <w:ind w:left="0" w:firstLine="0"/>
              <w:rPr>
                <w:rFonts w:eastAsia="Times New Roman"/>
                <w:kern w:val="0"/>
                <w:sz w:val="24"/>
                <w:szCs w:val="24"/>
                <w14:ligatures w14:val="none"/>
              </w:rPr>
            </w:pPr>
            <w:r w:rsidRPr="007B157A">
              <w:t>Severn Valley</w:t>
            </w:r>
          </w:p>
        </w:tc>
        <w:tc>
          <w:tcPr>
            <w:tcW w:w="1389" w:type="dxa"/>
            <w:tcBorders>
              <w:top w:val="nil"/>
              <w:left w:val="nil"/>
              <w:bottom w:val="single" w:sz="4" w:space="0" w:color="auto"/>
              <w:right w:val="single" w:sz="4" w:space="0" w:color="auto"/>
            </w:tcBorders>
            <w:noWrap/>
            <w:hideMark/>
          </w:tcPr>
          <w:p w14:paraId="7470845B" w14:textId="5DEC9CF3"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36</w:t>
            </w:r>
          </w:p>
        </w:tc>
        <w:tc>
          <w:tcPr>
            <w:tcW w:w="1389" w:type="dxa"/>
            <w:tcBorders>
              <w:top w:val="nil"/>
              <w:left w:val="nil"/>
              <w:bottom w:val="single" w:sz="4" w:space="0" w:color="auto"/>
              <w:right w:val="single" w:sz="4" w:space="0" w:color="auto"/>
            </w:tcBorders>
            <w:noWrap/>
            <w:hideMark/>
          </w:tcPr>
          <w:p w14:paraId="1B928701" w14:textId="1F96CE56"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85</w:t>
            </w:r>
          </w:p>
        </w:tc>
      </w:tr>
      <w:tr w:rsidR="00AF60D5" w:rsidRPr="004F3142" w14:paraId="0C442A13"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65ECC4F2" w14:textId="1A0C88C7" w:rsidR="00AF60D5" w:rsidRPr="004F3142" w:rsidRDefault="00AF60D5" w:rsidP="00AF60D5">
            <w:pPr>
              <w:spacing w:after="0" w:line="240" w:lineRule="auto"/>
              <w:ind w:left="0" w:firstLine="0"/>
              <w:rPr>
                <w:rFonts w:eastAsia="Times New Roman"/>
                <w:kern w:val="0"/>
                <w:sz w:val="24"/>
                <w:szCs w:val="24"/>
                <w14:ligatures w14:val="none"/>
              </w:rPr>
            </w:pPr>
            <w:r w:rsidRPr="007B157A">
              <w:t>Shawbury</w:t>
            </w:r>
          </w:p>
        </w:tc>
        <w:tc>
          <w:tcPr>
            <w:tcW w:w="1389" w:type="dxa"/>
            <w:tcBorders>
              <w:top w:val="nil"/>
              <w:left w:val="nil"/>
              <w:bottom w:val="single" w:sz="4" w:space="0" w:color="auto"/>
              <w:right w:val="single" w:sz="4" w:space="0" w:color="auto"/>
            </w:tcBorders>
            <w:noWrap/>
            <w:hideMark/>
          </w:tcPr>
          <w:p w14:paraId="474C5FB1" w14:textId="79930274"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454</w:t>
            </w:r>
          </w:p>
        </w:tc>
        <w:tc>
          <w:tcPr>
            <w:tcW w:w="1389" w:type="dxa"/>
            <w:tcBorders>
              <w:top w:val="nil"/>
              <w:left w:val="nil"/>
              <w:bottom w:val="single" w:sz="4" w:space="0" w:color="auto"/>
              <w:right w:val="single" w:sz="4" w:space="0" w:color="auto"/>
            </w:tcBorders>
            <w:noWrap/>
            <w:hideMark/>
          </w:tcPr>
          <w:p w14:paraId="57FFD2BB" w14:textId="725CB04D"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714</w:t>
            </w:r>
          </w:p>
        </w:tc>
      </w:tr>
      <w:tr w:rsidR="00AF60D5" w:rsidRPr="004F3142" w14:paraId="570C70D2"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2E0EE216" w14:textId="1C44AF4E" w:rsidR="00AF60D5" w:rsidRPr="004F3142" w:rsidRDefault="00AF60D5" w:rsidP="00AF60D5">
            <w:pPr>
              <w:spacing w:after="0" w:line="240" w:lineRule="auto"/>
              <w:ind w:left="0" w:firstLine="0"/>
              <w:rPr>
                <w:rFonts w:eastAsia="Times New Roman"/>
                <w:kern w:val="0"/>
                <w:sz w:val="24"/>
                <w:szCs w:val="24"/>
                <w14:ligatures w14:val="none"/>
              </w:rPr>
            </w:pPr>
            <w:r w:rsidRPr="007B157A">
              <w:t>Shifnal North</w:t>
            </w:r>
          </w:p>
        </w:tc>
        <w:tc>
          <w:tcPr>
            <w:tcW w:w="1389" w:type="dxa"/>
            <w:tcBorders>
              <w:top w:val="nil"/>
              <w:left w:val="nil"/>
              <w:bottom w:val="single" w:sz="4" w:space="0" w:color="auto"/>
              <w:right w:val="single" w:sz="4" w:space="0" w:color="auto"/>
            </w:tcBorders>
            <w:noWrap/>
            <w:hideMark/>
          </w:tcPr>
          <w:p w14:paraId="0C042EE7" w14:textId="0EB14380"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105</w:t>
            </w:r>
          </w:p>
        </w:tc>
        <w:tc>
          <w:tcPr>
            <w:tcW w:w="1389" w:type="dxa"/>
            <w:tcBorders>
              <w:top w:val="nil"/>
              <w:left w:val="nil"/>
              <w:bottom w:val="single" w:sz="4" w:space="0" w:color="auto"/>
              <w:right w:val="single" w:sz="4" w:space="0" w:color="auto"/>
            </w:tcBorders>
            <w:noWrap/>
            <w:hideMark/>
          </w:tcPr>
          <w:p w14:paraId="1787FD48" w14:textId="1408950F"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188</w:t>
            </w:r>
          </w:p>
        </w:tc>
      </w:tr>
      <w:tr w:rsidR="00AF60D5" w:rsidRPr="004F3142" w14:paraId="0971B125"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135114F0" w14:textId="63ACD83E" w:rsidR="00AF60D5" w:rsidRPr="004F3142" w:rsidRDefault="00AF60D5" w:rsidP="00AF60D5">
            <w:pPr>
              <w:spacing w:after="0" w:line="240" w:lineRule="auto"/>
              <w:ind w:left="0" w:firstLine="0"/>
              <w:rPr>
                <w:rFonts w:eastAsia="Times New Roman"/>
                <w:kern w:val="0"/>
                <w:sz w:val="24"/>
                <w:szCs w:val="24"/>
                <w14:ligatures w14:val="none"/>
              </w:rPr>
            </w:pPr>
            <w:r w:rsidRPr="007B157A">
              <w:lastRenderedPageBreak/>
              <w:t>Shifnal South and Cosford</w:t>
            </w:r>
          </w:p>
        </w:tc>
        <w:tc>
          <w:tcPr>
            <w:tcW w:w="1389" w:type="dxa"/>
            <w:tcBorders>
              <w:top w:val="nil"/>
              <w:left w:val="nil"/>
              <w:bottom w:val="single" w:sz="4" w:space="0" w:color="auto"/>
              <w:right w:val="single" w:sz="4" w:space="0" w:color="auto"/>
            </w:tcBorders>
            <w:noWrap/>
            <w:hideMark/>
          </w:tcPr>
          <w:p w14:paraId="289CFD33" w14:textId="42FBBE53"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1,205</w:t>
            </w:r>
          </w:p>
        </w:tc>
        <w:tc>
          <w:tcPr>
            <w:tcW w:w="1389" w:type="dxa"/>
            <w:tcBorders>
              <w:top w:val="nil"/>
              <w:left w:val="nil"/>
              <w:bottom w:val="single" w:sz="4" w:space="0" w:color="auto"/>
              <w:right w:val="single" w:sz="4" w:space="0" w:color="auto"/>
            </w:tcBorders>
            <w:noWrap/>
            <w:hideMark/>
          </w:tcPr>
          <w:p w14:paraId="29AA6858" w14:textId="6B937902"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1,820</w:t>
            </w:r>
          </w:p>
        </w:tc>
      </w:tr>
      <w:tr w:rsidR="00AF60D5" w:rsidRPr="004F3142" w14:paraId="611C14CF"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69A57C41" w14:textId="052FE770" w:rsidR="00AF60D5" w:rsidRPr="004F3142" w:rsidRDefault="00AF60D5" w:rsidP="00AF60D5">
            <w:pPr>
              <w:spacing w:after="0" w:line="240" w:lineRule="auto"/>
              <w:ind w:left="0" w:firstLine="0"/>
              <w:rPr>
                <w:rFonts w:eastAsia="Times New Roman"/>
                <w:kern w:val="0"/>
                <w:sz w:val="24"/>
                <w:szCs w:val="24"/>
                <w14:ligatures w14:val="none"/>
              </w:rPr>
            </w:pPr>
            <w:r w:rsidRPr="007B157A">
              <w:t>Sundorne</w:t>
            </w:r>
          </w:p>
        </w:tc>
        <w:tc>
          <w:tcPr>
            <w:tcW w:w="1389" w:type="dxa"/>
            <w:tcBorders>
              <w:top w:val="nil"/>
              <w:left w:val="nil"/>
              <w:bottom w:val="single" w:sz="4" w:space="0" w:color="auto"/>
              <w:right w:val="single" w:sz="4" w:space="0" w:color="auto"/>
            </w:tcBorders>
            <w:noWrap/>
            <w:hideMark/>
          </w:tcPr>
          <w:p w14:paraId="0C9CC313" w14:textId="1E4468D6"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215</w:t>
            </w:r>
          </w:p>
        </w:tc>
        <w:tc>
          <w:tcPr>
            <w:tcW w:w="1389" w:type="dxa"/>
            <w:tcBorders>
              <w:top w:val="nil"/>
              <w:left w:val="nil"/>
              <w:bottom w:val="single" w:sz="4" w:space="0" w:color="auto"/>
              <w:right w:val="single" w:sz="4" w:space="0" w:color="auto"/>
            </w:tcBorders>
            <w:noWrap/>
            <w:hideMark/>
          </w:tcPr>
          <w:p w14:paraId="74F4743C" w14:textId="0055DE01"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289</w:t>
            </w:r>
          </w:p>
        </w:tc>
      </w:tr>
      <w:tr w:rsidR="00AF60D5" w:rsidRPr="004F3142" w14:paraId="6EB24FF4"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0D574283" w14:textId="22F47A8C" w:rsidR="00AF60D5" w:rsidRPr="004F3142" w:rsidRDefault="00AF60D5" w:rsidP="00AF60D5">
            <w:pPr>
              <w:spacing w:after="0" w:line="240" w:lineRule="auto"/>
              <w:ind w:left="0" w:firstLine="0"/>
              <w:rPr>
                <w:rFonts w:eastAsia="Times New Roman"/>
                <w:kern w:val="0"/>
                <w:sz w:val="24"/>
                <w:szCs w:val="24"/>
                <w14:ligatures w14:val="none"/>
              </w:rPr>
            </w:pPr>
            <w:r w:rsidRPr="007B157A">
              <w:t>Tern</w:t>
            </w:r>
          </w:p>
        </w:tc>
        <w:tc>
          <w:tcPr>
            <w:tcW w:w="1389" w:type="dxa"/>
            <w:tcBorders>
              <w:top w:val="nil"/>
              <w:left w:val="nil"/>
              <w:bottom w:val="single" w:sz="4" w:space="0" w:color="auto"/>
              <w:right w:val="single" w:sz="4" w:space="0" w:color="auto"/>
            </w:tcBorders>
            <w:noWrap/>
            <w:hideMark/>
          </w:tcPr>
          <w:p w14:paraId="679F51FC" w14:textId="6D71A66D"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788</w:t>
            </w:r>
          </w:p>
        </w:tc>
        <w:tc>
          <w:tcPr>
            <w:tcW w:w="1389" w:type="dxa"/>
            <w:tcBorders>
              <w:top w:val="nil"/>
              <w:left w:val="nil"/>
              <w:bottom w:val="single" w:sz="4" w:space="0" w:color="auto"/>
              <w:right w:val="single" w:sz="4" w:space="0" w:color="auto"/>
            </w:tcBorders>
            <w:noWrap/>
            <w:hideMark/>
          </w:tcPr>
          <w:p w14:paraId="66192BCD" w14:textId="7EFB8410"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1,266</w:t>
            </w:r>
          </w:p>
        </w:tc>
      </w:tr>
      <w:tr w:rsidR="00AF60D5" w:rsidRPr="004F3142" w14:paraId="08E440D3"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49B246D7" w14:textId="16091C09" w:rsidR="00AF60D5" w:rsidRPr="004F3142" w:rsidRDefault="00AF60D5" w:rsidP="00AF60D5">
            <w:pPr>
              <w:spacing w:after="0" w:line="240" w:lineRule="auto"/>
              <w:ind w:left="0" w:firstLine="0"/>
              <w:rPr>
                <w:rFonts w:eastAsia="Times New Roman"/>
                <w:kern w:val="0"/>
                <w:sz w:val="24"/>
                <w:szCs w:val="24"/>
                <w14:ligatures w14:val="none"/>
              </w:rPr>
            </w:pPr>
            <w:r w:rsidRPr="007B157A">
              <w:t>The Meres</w:t>
            </w:r>
          </w:p>
        </w:tc>
        <w:tc>
          <w:tcPr>
            <w:tcW w:w="1389" w:type="dxa"/>
            <w:tcBorders>
              <w:top w:val="nil"/>
              <w:left w:val="nil"/>
              <w:bottom w:val="single" w:sz="4" w:space="0" w:color="auto"/>
              <w:right w:val="single" w:sz="4" w:space="0" w:color="auto"/>
            </w:tcBorders>
            <w:noWrap/>
            <w:hideMark/>
          </w:tcPr>
          <w:p w14:paraId="5754820B" w14:textId="73AD3D37"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w:t>
            </w:r>
          </w:p>
        </w:tc>
        <w:tc>
          <w:tcPr>
            <w:tcW w:w="1389" w:type="dxa"/>
            <w:tcBorders>
              <w:top w:val="nil"/>
              <w:left w:val="nil"/>
              <w:bottom w:val="single" w:sz="4" w:space="0" w:color="auto"/>
              <w:right w:val="single" w:sz="4" w:space="0" w:color="auto"/>
            </w:tcBorders>
            <w:noWrap/>
            <w:hideMark/>
          </w:tcPr>
          <w:p w14:paraId="600DB4F7" w14:textId="529AA403"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58</w:t>
            </w:r>
          </w:p>
        </w:tc>
      </w:tr>
      <w:tr w:rsidR="00AF60D5" w:rsidRPr="004F3142" w14:paraId="22072B35"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37979101" w14:textId="4E2D1535" w:rsidR="00AF60D5" w:rsidRPr="004F3142" w:rsidRDefault="00AF60D5" w:rsidP="00AF60D5">
            <w:pPr>
              <w:spacing w:after="0" w:line="240" w:lineRule="auto"/>
              <w:ind w:left="0" w:firstLine="0"/>
              <w:rPr>
                <w:rFonts w:eastAsia="Times New Roman"/>
                <w:kern w:val="0"/>
                <w:sz w:val="24"/>
                <w:szCs w:val="24"/>
                <w14:ligatures w14:val="none"/>
              </w:rPr>
            </w:pPr>
            <w:r w:rsidRPr="007B157A">
              <w:t>Underdale</w:t>
            </w:r>
          </w:p>
        </w:tc>
        <w:tc>
          <w:tcPr>
            <w:tcW w:w="1389" w:type="dxa"/>
            <w:tcBorders>
              <w:top w:val="nil"/>
              <w:left w:val="nil"/>
              <w:bottom w:val="single" w:sz="4" w:space="0" w:color="auto"/>
              <w:right w:val="single" w:sz="4" w:space="0" w:color="auto"/>
            </w:tcBorders>
            <w:noWrap/>
            <w:hideMark/>
          </w:tcPr>
          <w:p w14:paraId="4CA2AF99" w14:textId="5AA9DD48"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114</w:t>
            </w:r>
          </w:p>
        </w:tc>
        <w:tc>
          <w:tcPr>
            <w:tcW w:w="1389" w:type="dxa"/>
            <w:tcBorders>
              <w:top w:val="nil"/>
              <w:left w:val="nil"/>
              <w:bottom w:val="single" w:sz="4" w:space="0" w:color="auto"/>
              <w:right w:val="single" w:sz="4" w:space="0" w:color="auto"/>
            </w:tcBorders>
            <w:noWrap/>
            <w:hideMark/>
          </w:tcPr>
          <w:p w14:paraId="1837716D" w14:textId="6F85A42D"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153</w:t>
            </w:r>
          </w:p>
        </w:tc>
      </w:tr>
      <w:tr w:rsidR="00AF60D5" w:rsidRPr="004F3142" w14:paraId="230C3745"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0811441C" w14:textId="74D464EE" w:rsidR="00AF60D5" w:rsidRPr="004F3142" w:rsidRDefault="00AF60D5" w:rsidP="00AF60D5">
            <w:pPr>
              <w:spacing w:after="0" w:line="240" w:lineRule="auto"/>
              <w:ind w:left="0" w:firstLine="0"/>
              <w:rPr>
                <w:rFonts w:eastAsia="Times New Roman"/>
                <w:kern w:val="0"/>
                <w:sz w:val="24"/>
                <w:szCs w:val="24"/>
                <w14:ligatures w14:val="none"/>
              </w:rPr>
            </w:pPr>
            <w:r w:rsidRPr="007B157A">
              <w:t>Wem</w:t>
            </w:r>
          </w:p>
        </w:tc>
        <w:tc>
          <w:tcPr>
            <w:tcW w:w="1389" w:type="dxa"/>
            <w:tcBorders>
              <w:top w:val="nil"/>
              <w:left w:val="nil"/>
              <w:bottom w:val="single" w:sz="4" w:space="0" w:color="auto"/>
              <w:right w:val="single" w:sz="4" w:space="0" w:color="auto"/>
            </w:tcBorders>
            <w:noWrap/>
            <w:hideMark/>
          </w:tcPr>
          <w:p w14:paraId="196E8DF6" w14:textId="591C97B6"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332</w:t>
            </w:r>
          </w:p>
        </w:tc>
        <w:tc>
          <w:tcPr>
            <w:tcW w:w="1389" w:type="dxa"/>
            <w:tcBorders>
              <w:top w:val="nil"/>
              <w:left w:val="nil"/>
              <w:bottom w:val="single" w:sz="4" w:space="0" w:color="auto"/>
              <w:right w:val="single" w:sz="4" w:space="0" w:color="auto"/>
            </w:tcBorders>
            <w:noWrap/>
            <w:hideMark/>
          </w:tcPr>
          <w:p w14:paraId="4148DB27" w14:textId="2B2C6514"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586</w:t>
            </w:r>
          </w:p>
        </w:tc>
      </w:tr>
      <w:tr w:rsidR="00AF60D5" w:rsidRPr="004F3142" w14:paraId="1F0FD183"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26B10C36" w14:textId="51BCDC3F" w:rsidR="00AF60D5" w:rsidRPr="004F3142" w:rsidRDefault="00AF60D5" w:rsidP="00AF60D5">
            <w:pPr>
              <w:spacing w:after="0" w:line="240" w:lineRule="auto"/>
              <w:ind w:left="0" w:firstLine="0"/>
              <w:rPr>
                <w:rFonts w:eastAsia="Times New Roman"/>
                <w:kern w:val="0"/>
                <w:sz w:val="24"/>
                <w:szCs w:val="24"/>
                <w14:ligatures w14:val="none"/>
              </w:rPr>
            </w:pPr>
            <w:r w:rsidRPr="007B157A">
              <w:t>Whitchurch North</w:t>
            </w:r>
          </w:p>
        </w:tc>
        <w:tc>
          <w:tcPr>
            <w:tcW w:w="1389" w:type="dxa"/>
            <w:tcBorders>
              <w:top w:val="nil"/>
              <w:left w:val="nil"/>
              <w:bottom w:val="single" w:sz="4" w:space="0" w:color="auto"/>
              <w:right w:val="single" w:sz="4" w:space="0" w:color="auto"/>
            </w:tcBorders>
            <w:noWrap/>
            <w:hideMark/>
          </w:tcPr>
          <w:p w14:paraId="712E4BA8" w14:textId="02AFDB33"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298</w:t>
            </w:r>
          </w:p>
        </w:tc>
        <w:tc>
          <w:tcPr>
            <w:tcW w:w="1389" w:type="dxa"/>
            <w:tcBorders>
              <w:top w:val="nil"/>
              <w:left w:val="nil"/>
              <w:bottom w:val="single" w:sz="4" w:space="0" w:color="auto"/>
              <w:right w:val="single" w:sz="4" w:space="0" w:color="auto"/>
            </w:tcBorders>
            <w:noWrap/>
            <w:hideMark/>
          </w:tcPr>
          <w:p w14:paraId="18195648" w14:textId="4E342CAA"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417</w:t>
            </w:r>
          </w:p>
        </w:tc>
      </w:tr>
      <w:tr w:rsidR="00AF60D5" w:rsidRPr="004F3142" w14:paraId="556053B4"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3CE561C3" w14:textId="67DA31FE" w:rsidR="00AF60D5" w:rsidRPr="004F3142" w:rsidRDefault="00AF60D5" w:rsidP="00AF60D5">
            <w:pPr>
              <w:spacing w:after="0" w:line="240" w:lineRule="auto"/>
              <w:ind w:left="0" w:firstLine="0"/>
              <w:rPr>
                <w:rFonts w:eastAsia="Times New Roman"/>
                <w:kern w:val="0"/>
                <w:sz w:val="24"/>
                <w:szCs w:val="24"/>
                <w14:ligatures w14:val="none"/>
              </w:rPr>
            </w:pPr>
            <w:r w:rsidRPr="007B157A">
              <w:t>Whitchurch South</w:t>
            </w:r>
          </w:p>
        </w:tc>
        <w:tc>
          <w:tcPr>
            <w:tcW w:w="1389" w:type="dxa"/>
            <w:tcBorders>
              <w:top w:val="nil"/>
              <w:left w:val="nil"/>
              <w:bottom w:val="single" w:sz="4" w:space="0" w:color="auto"/>
              <w:right w:val="single" w:sz="4" w:space="0" w:color="auto"/>
            </w:tcBorders>
            <w:noWrap/>
            <w:hideMark/>
          </w:tcPr>
          <w:p w14:paraId="46E44125" w14:textId="3F3BF1FF"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337</w:t>
            </w:r>
          </w:p>
        </w:tc>
        <w:tc>
          <w:tcPr>
            <w:tcW w:w="1389" w:type="dxa"/>
            <w:tcBorders>
              <w:top w:val="nil"/>
              <w:left w:val="nil"/>
              <w:bottom w:val="single" w:sz="4" w:space="0" w:color="auto"/>
              <w:right w:val="single" w:sz="4" w:space="0" w:color="auto"/>
            </w:tcBorders>
            <w:noWrap/>
            <w:hideMark/>
          </w:tcPr>
          <w:p w14:paraId="3DA3F0F9" w14:textId="43DE8776"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644</w:t>
            </w:r>
          </w:p>
        </w:tc>
      </w:tr>
      <w:tr w:rsidR="00AF60D5" w:rsidRPr="004F3142" w14:paraId="608B7238"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6B77F2A9" w14:textId="4B7045CD" w:rsidR="00AF60D5" w:rsidRPr="004F3142" w:rsidRDefault="00AF60D5" w:rsidP="00AF60D5">
            <w:pPr>
              <w:spacing w:after="0" w:line="240" w:lineRule="auto"/>
              <w:ind w:left="0" w:firstLine="0"/>
              <w:rPr>
                <w:rFonts w:eastAsia="Times New Roman"/>
                <w:kern w:val="0"/>
                <w:sz w:val="24"/>
                <w:szCs w:val="24"/>
                <w14:ligatures w14:val="none"/>
              </w:rPr>
            </w:pPr>
            <w:r w:rsidRPr="007B157A">
              <w:t>Worfield</w:t>
            </w:r>
          </w:p>
        </w:tc>
        <w:tc>
          <w:tcPr>
            <w:tcW w:w="1389" w:type="dxa"/>
            <w:tcBorders>
              <w:top w:val="nil"/>
              <w:left w:val="nil"/>
              <w:bottom w:val="single" w:sz="4" w:space="0" w:color="auto"/>
              <w:right w:val="single" w:sz="4" w:space="0" w:color="auto"/>
            </w:tcBorders>
            <w:noWrap/>
            <w:hideMark/>
          </w:tcPr>
          <w:p w14:paraId="73A5282A" w14:textId="0DACA356"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227</w:t>
            </w:r>
          </w:p>
        </w:tc>
        <w:tc>
          <w:tcPr>
            <w:tcW w:w="1389" w:type="dxa"/>
            <w:tcBorders>
              <w:top w:val="nil"/>
              <w:left w:val="nil"/>
              <w:bottom w:val="single" w:sz="4" w:space="0" w:color="auto"/>
              <w:right w:val="single" w:sz="4" w:space="0" w:color="auto"/>
            </w:tcBorders>
            <w:noWrap/>
            <w:hideMark/>
          </w:tcPr>
          <w:p w14:paraId="2202CD51" w14:textId="0FFC421A"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341</w:t>
            </w:r>
          </w:p>
        </w:tc>
      </w:tr>
      <w:tr w:rsidR="00AF60D5" w:rsidRPr="004F3142" w14:paraId="7357CA49"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60A9A75B" w14:textId="6FCD6B2E" w:rsidR="00AF60D5" w:rsidRPr="004F3142" w:rsidRDefault="00AF60D5" w:rsidP="00AF60D5">
            <w:pPr>
              <w:spacing w:after="0" w:line="240" w:lineRule="auto"/>
              <w:ind w:left="0" w:firstLine="0"/>
              <w:rPr>
                <w:rFonts w:eastAsia="Times New Roman"/>
                <w:kern w:val="0"/>
                <w:sz w:val="24"/>
                <w:szCs w:val="24"/>
                <w14:ligatures w14:val="none"/>
              </w:rPr>
            </w:pPr>
            <w:r w:rsidRPr="007B157A">
              <w:t>Gobowen, Selattyn and Weston Rhyn</w:t>
            </w:r>
          </w:p>
        </w:tc>
        <w:tc>
          <w:tcPr>
            <w:tcW w:w="1389" w:type="dxa"/>
            <w:tcBorders>
              <w:top w:val="nil"/>
              <w:left w:val="nil"/>
              <w:bottom w:val="single" w:sz="4" w:space="0" w:color="auto"/>
              <w:right w:val="single" w:sz="4" w:space="0" w:color="auto"/>
            </w:tcBorders>
            <w:noWrap/>
            <w:hideMark/>
          </w:tcPr>
          <w:p w14:paraId="6786462B" w14:textId="25C6F097"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1,049</w:t>
            </w:r>
          </w:p>
        </w:tc>
        <w:tc>
          <w:tcPr>
            <w:tcW w:w="1389" w:type="dxa"/>
            <w:tcBorders>
              <w:top w:val="nil"/>
              <w:left w:val="nil"/>
              <w:bottom w:val="single" w:sz="4" w:space="0" w:color="auto"/>
              <w:right w:val="single" w:sz="4" w:space="0" w:color="auto"/>
            </w:tcBorders>
            <w:noWrap/>
            <w:hideMark/>
          </w:tcPr>
          <w:p w14:paraId="253EBFFB" w14:textId="51E87316"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1,676</w:t>
            </w:r>
          </w:p>
        </w:tc>
      </w:tr>
      <w:tr w:rsidR="00AF60D5" w:rsidRPr="004F3142" w14:paraId="07950C1C"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09F84503" w14:textId="123033AE" w:rsidR="00AF60D5" w:rsidRPr="004F3142" w:rsidRDefault="00AF60D5" w:rsidP="00AF60D5">
            <w:pPr>
              <w:spacing w:after="0" w:line="240" w:lineRule="auto"/>
              <w:ind w:left="0" w:firstLine="0"/>
              <w:rPr>
                <w:rFonts w:eastAsia="Times New Roman"/>
                <w:kern w:val="0"/>
                <w:sz w:val="24"/>
                <w:szCs w:val="24"/>
                <w14:ligatures w14:val="none"/>
              </w:rPr>
            </w:pPr>
            <w:r w:rsidRPr="007B157A">
              <w:t>Oswestry East</w:t>
            </w:r>
          </w:p>
        </w:tc>
        <w:tc>
          <w:tcPr>
            <w:tcW w:w="1389" w:type="dxa"/>
            <w:tcBorders>
              <w:top w:val="nil"/>
              <w:left w:val="nil"/>
              <w:bottom w:val="single" w:sz="4" w:space="0" w:color="auto"/>
              <w:right w:val="single" w:sz="4" w:space="0" w:color="auto"/>
            </w:tcBorders>
            <w:noWrap/>
            <w:hideMark/>
          </w:tcPr>
          <w:p w14:paraId="147C4C8C" w14:textId="23CCCE5D"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700</w:t>
            </w:r>
          </w:p>
        </w:tc>
        <w:tc>
          <w:tcPr>
            <w:tcW w:w="1389" w:type="dxa"/>
            <w:tcBorders>
              <w:top w:val="nil"/>
              <w:left w:val="nil"/>
              <w:bottom w:val="single" w:sz="4" w:space="0" w:color="auto"/>
              <w:right w:val="single" w:sz="4" w:space="0" w:color="auto"/>
            </w:tcBorders>
            <w:noWrap/>
            <w:hideMark/>
          </w:tcPr>
          <w:p w14:paraId="7F916322" w14:textId="6A722A28"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1,057</w:t>
            </w:r>
          </w:p>
        </w:tc>
      </w:tr>
      <w:tr w:rsidR="00AF60D5" w:rsidRPr="004F3142" w14:paraId="256DC0DC"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7BFE5247" w14:textId="715AA3A8" w:rsidR="00AF60D5" w:rsidRPr="004F3142" w:rsidRDefault="00AF60D5" w:rsidP="00AF60D5">
            <w:pPr>
              <w:spacing w:after="0" w:line="240" w:lineRule="auto"/>
              <w:ind w:left="0" w:firstLine="0"/>
              <w:rPr>
                <w:rFonts w:eastAsia="Times New Roman"/>
                <w:kern w:val="0"/>
                <w:sz w:val="24"/>
                <w:szCs w:val="24"/>
                <w14:ligatures w14:val="none"/>
              </w:rPr>
            </w:pPr>
            <w:r w:rsidRPr="007B157A">
              <w:t>Oswestry South</w:t>
            </w:r>
          </w:p>
        </w:tc>
        <w:tc>
          <w:tcPr>
            <w:tcW w:w="1389" w:type="dxa"/>
            <w:tcBorders>
              <w:top w:val="nil"/>
              <w:left w:val="nil"/>
              <w:bottom w:val="single" w:sz="4" w:space="0" w:color="auto"/>
              <w:right w:val="single" w:sz="4" w:space="0" w:color="auto"/>
            </w:tcBorders>
            <w:noWrap/>
            <w:hideMark/>
          </w:tcPr>
          <w:p w14:paraId="66A77244" w14:textId="27714295"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705</w:t>
            </w:r>
          </w:p>
        </w:tc>
        <w:tc>
          <w:tcPr>
            <w:tcW w:w="1389" w:type="dxa"/>
            <w:tcBorders>
              <w:top w:val="nil"/>
              <w:left w:val="nil"/>
              <w:bottom w:val="single" w:sz="4" w:space="0" w:color="auto"/>
              <w:right w:val="single" w:sz="4" w:space="0" w:color="auto"/>
            </w:tcBorders>
            <w:noWrap/>
            <w:hideMark/>
          </w:tcPr>
          <w:p w14:paraId="40D779F0" w14:textId="03064A01"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1,038</w:t>
            </w:r>
          </w:p>
        </w:tc>
      </w:tr>
      <w:tr w:rsidR="00AF60D5" w:rsidRPr="004F3142" w14:paraId="7CA5BF06"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7E8C7523" w14:textId="0FBFEE61" w:rsidR="00AF60D5" w:rsidRPr="004F3142" w:rsidRDefault="00AF60D5" w:rsidP="00AF60D5">
            <w:pPr>
              <w:spacing w:after="0" w:line="240" w:lineRule="auto"/>
              <w:ind w:left="0" w:firstLine="0"/>
              <w:rPr>
                <w:rFonts w:eastAsia="Times New Roman"/>
                <w:kern w:val="0"/>
                <w:sz w:val="24"/>
                <w:szCs w:val="24"/>
                <w14:ligatures w14:val="none"/>
              </w:rPr>
            </w:pPr>
            <w:r w:rsidRPr="007B157A">
              <w:t>Oswestry West</w:t>
            </w:r>
          </w:p>
        </w:tc>
        <w:tc>
          <w:tcPr>
            <w:tcW w:w="1389" w:type="dxa"/>
            <w:tcBorders>
              <w:top w:val="nil"/>
              <w:left w:val="nil"/>
              <w:bottom w:val="single" w:sz="4" w:space="0" w:color="auto"/>
              <w:right w:val="single" w:sz="4" w:space="0" w:color="auto"/>
            </w:tcBorders>
            <w:noWrap/>
            <w:hideMark/>
          </w:tcPr>
          <w:p w14:paraId="6D76A8E9" w14:textId="2465053D"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5</w:t>
            </w:r>
          </w:p>
        </w:tc>
        <w:tc>
          <w:tcPr>
            <w:tcW w:w="1389" w:type="dxa"/>
            <w:tcBorders>
              <w:top w:val="nil"/>
              <w:left w:val="nil"/>
              <w:bottom w:val="single" w:sz="4" w:space="0" w:color="auto"/>
              <w:right w:val="single" w:sz="4" w:space="0" w:color="auto"/>
            </w:tcBorders>
            <w:noWrap/>
            <w:hideMark/>
          </w:tcPr>
          <w:p w14:paraId="7C3AF3BE" w14:textId="12E947ED"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117</w:t>
            </w:r>
          </w:p>
        </w:tc>
      </w:tr>
      <w:tr w:rsidR="00AF60D5" w:rsidRPr="004F3142" w14:paraId="2FC5B81C"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7D9E44E2" w14:textId="2E845D2A" w:rsidR="00AF60D5" w:rsidRPr="004F3142" w:rsidRDefault="00AF60D5" w:rsidP="00AF60D5">
            <w:pPr>
              <w:spacing w:after="0" w:line="240" w:lineRule="auto"/>
              <w:ind w:left="0" w:firstLine="0"/>
              <w:rPr>
                <w:rFonts w:eastAsia="Times New Roman"/>
                <w:kern w:val="0"/>
                <w:sz w:val="24"/>
                <w:szCs w:val="24"/>
                <w14:ligatures w14:val="none"/>
              </w:rPr>
            </w:pPr>
            <w:r w:rsidRPr="007B157A">
              <w:t>Ruyton and Baschurch</w:t>
            </w:r>
          </w:p>
        </w:tc>
        <w:tc>
          <w:tcPr>
            <w:tcW w:w="1389" w:type="dxa"/>
            <w:tcBorders>
              <w:top w:val="nil"/>
              <w:left w:val="nil"/>
              <w:bottom w:val="single" w:sz="4" w:space="0" w:color="auto"/>
              <w:right w:val="single" w:sz="4" w:space="0" w:color="auto"/>
            </w:tcBorders>
            <w:noWrap/>
            <w:hideMark/>
          </w:tcPr>
          <w:p w14:paraId="3BC58E1C" w14:textId="6675B0A7"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684</w:t>
            </w:r>
          </w:p>
        </w:tc>
        <w:tc>
          <w:tcPr>
            <w:tcW w:w="1389" w:type="dxa"/>
            <w:tcBorders>
              <w:top w:val="nil"/>
              <w:left w:val="nil"/>
              <w:bottom w:val="single" w:sz="4" w:space="0" w:color="auto"/>
              <w:right w:val="single" w:sz="4" w:space="0" w:color="auto"/>
            </w:tcBorders>
            <w:noWrap/>
            <w:hideMark/>
          </w:tcPr>
          <w:p w14:paraId="24E99354" w14:textId="4108E864"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1,063</w:t>
            </w:r>
          </w:p>
        </w:tc>
      </w:tr>
      <w:tr w:rsidR="00AF60D5" w:rsidRPr="004F3142" w14:paraId="0F5FEC1F" w14:textId="77777777" w:rsidTr="00356261">
        <w:trPr>
          <w:trHeight w:val="312"/>
        </w:trPr>
        <w:tc>
          <w:tcPr>
            <w:tcW w:w="6136" w:type="dxa"/>
            <w:tcBorders>
              <w:top w:val="nil"/>
              <w:left w:val="single" w:sz="4" w:space="0" w:color="auto"/>
              <w:bottom w:val="single" w:sz="4" w:space="0" w:color="auto"/>
              <w:right w:val="single" w:sz="4" w:space="0" w:color="auto"/>
            </w:tcBorders>
            <w:noWrap/>
            <w:hideMark/>
          </w:tcPr>
          <w:p w14:paraId="4F34E5A9" w14:textId="53621076" w:rsidR="00AF60D5" w:rsidRPr="004F3142" w:rsidRDefault="00AF60D5" w:rsidP="00AF60D5">
            <w:pPr>
              <w:spacing w:after="0" w:line="240" w:lineRule="auto"/>
              <w:ind w:left="0" w:firstLine="0"/>
              <w:rPr>
                <w:rFonts w:eastAsia="Times New Roman"/>
                <w:kern w:val="0"/>
                <w:sz w:val="24"/>
                <w:szCs w:val="24"/>
                <w14:ligatures w14:val="none"/>
              </w:rPr>
            </w:pPr>
            <w:r w:rsidRPr="007B157A">
              <w:t>St Oswald</w:t>
            </w:r>
          </w:p>
        </w:tc>
        <w:tc>
          <w:tcPr>
            <w:tcW w:w="1389" w:type="dxa"/>
            <w:tcBorders>
              <w:top w:val="nil"/>
              <w:left w:val="nil"/>
              <w:bottom w:val="single" w:sz="4" w:space="0" w:color="auto"/>
              <w:right w:val="single" w:sz="4" w:space="0" w:color="auto"/>
            </w:tcBorders>
            <w:noWrap/>
            <w:hideMark/>
          </w:tcPr>
          <w:p w14:paraId="3B5B55EB" w14:textId="4D54915F"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828</w:t>
            </w:r>
          </w:p>
        </w:tc>
        <w:tc>
          <w:tcPr>
            <w:tcW w:w="1389" w:type="dxa"/>
            <w:tcBorders>
              <w:top w:val="nil"/>
              <w:left w:val="nil"/>
              <w:bottom w:val="single" w:sz="4" w:space="0" w:color="auto"/>
              <w:right w:val="single" w:sz="4" w:space="0" w:color="auto"/>
            </w:tcBorders>
            <w:noWrap/>
            <w:hideMark/>
          </w:tcPr>
          <w:p w14:paraId="39FBE3D3" w14:textId="4EB3A4D9"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1,263</w:t>
            </w:r>
          </w:p>
        </w:tc>
      </w:tr>
      <w:tr w:rsidR="00AF60D5" w:rsidRPr="004F3142" w14:paraId="1B7CAB0A" w14:textId="77777777" w:rsidTr="00356261">
        <w:trPr>
          <w:trHeight w:val="322"/>
        </w:trPr>
        <w:tc>
          <w:tcPr>
            <w:tcW w:w="6136" w:type="dxa"/>
            <w:tcBorders>
              <w:top w:val="nil"/>
              <w:left w:val="single" w:sz="4" w:space="0" w:color="auto"/>
              <w:bottom w:val="nil"/>
              <w:right w:val="single" w:sz="4" w:space="0" w:color="auto"/>
            </w:tcBorders>
            <w:noWrap/>
            <w:hideMark/>
          </w:tcPr>
          <w:p w14:paraId="6DF22C43" w14:textId="00EB9D2C" w:rsidR="00AF60D5" w:rsidRPr="004F3142" w:rsidRDefault="00AF60D5" w:rsidP="00AF60D5">
            <w:pPr>
              <w:spacing w:after="0" w:line="240" w:lineRule="auto"/>
              <w:ind w:left="0" w:firstLine="0"/>
              <w:rPr>
                <w:rFonts w:eastAsia="Times New Roman"/>
                <w:kern w:val="0"/>
                <w:sz w:val="24"/>
                <w:szCs w:val="24"/>
                <w14:ligatures w14:val="none"/>
              </w:rPr>
            </w:pPr>
            <w:r w:rsidRPr="007B157A">
              <w:t>Whittington</w:t>
            </w:r>
          </w:p>
        </w:tc>
        <w:tc>
          <w:tcPr>
            <w:tcW w:w="1389" w:type="dxa"/>
            <w:tcBorders>
              <w:top w:val="nil"/>
              <w:left w:val="nil"/>
              <w:bottom w:val="nil"/>
              <w:right w:val="single" w:sz="4" w:space="0" w:color="auto"/>
            </w:tcBorders>
            <w:noWrap/>
            <w:hideMark/>
          </w:tcPr>
          <w:p w14:paraId="7E98FFB8" w14:textId="1EB0F2F4"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375</w:t>
            </w:r>
          </w:p>
        </w:tc>
        <w:tc>
          <w:tcPr>
            <w:tcW w:w="1389" w:type="dxa"/>
            <w:tcBorders>
              <w:top w:val="nil"/>
              <w:left w:val="nil"/>
              <w:bottom w:val="nil"/>
              <w:right w:val="single" w:sz="4" w:space="0" w:color="auto"/>
            </w:tcBorders>
            <w:noWrap/>
            <w:hideMark/>
          </w:tcPr>
          <w:p w14:paraId="4E973FF0" w14:textId="198C79B2" w:rsidR="00AF60D5" w:rsidRPr="004F3142" w:rsidRDefault="00AF60D5" w:rsidP="00AF60D5">
            <w:pPr>
              <w:spacing w:after="0" w:line="240" w:lineRule="auto"/>
              <w:ind w:left="0" w:firstLine="0"/>
              <w:jc w:val="right"/>
              <w:rPr>
                <w:rFonts w:eastAsia="Times New Roman"/>
                <w:kern w:val="0"/>
                <w:sz w:val="24"/>
                <w:szCs w:val="24"/>
                <w14:ligatures w14:val="none"/>
              </w:rPr>
            </w:pPr>
            <w:r w:rsidRPr="007B157A">
              <w:t>592</w:t>
            </w:r>
          </w:p>
        </w:tc>
      </w:tr>
      <w:tr w:rsidR="004F3142" w:rsidRPr="004F3142" w14:paraId="4E8D2522" w14:textId="77777777" w:rsidTr="00356261">
        <w:trPr>
          <w:trHeight w:val="322"/>
        </w:trPr>
        <w:tc>
          <w:tcPr>
            <w:tcW w:w="6136" w:type="dxa"/>
            <w:tcBorders>
              <w:top w:val="single" w:sz="8" w:space="0" w:color="auto"/>
              <w:left w:val="single" w:sz="8" w:space="0" w:color="auto"/>
              <w:bottom w:val="single" w:sz="8" w:space="0" w:color="auto"/>
              <w:right w:val="nil"/>
            </w:tcBorders>
            <w:noWrap/>
            <w:vAlign w:val="bottom"/>
            <w:hideMark/>
          </w:tcPr>
          <w:p w14:paraId="18BA51BD" w14:textId="77777777" w:rsidR="004F3142" w:rsidRPr="004F3142" w:rsidRDefault="004F3142" w:rsidP="004F3142">
            <w:pPr>
              <w:spacing w:after="0" w:line="240" w:lineRule="auto"/>
              <w:ind w:left="0" w:firstLine="0"/>
              <w:rPr>
                <w:rFonts w:eastAsia="Times New Roman"/>
                <w:kern w:val="0"/>
                <w:sz w:val="24"/>
                <w:szCs w:val="24"/>
                <w14:ligatures w14:val="none"/>
              </w:rPr>
            </w:pPr>
            <w:r w:rsidRPr="004F3142">
              <w:rPr>
                <w:rFonts w:eastAsia="Times New Roman"/>
                <w:kern w:val="0"/>
                <w:sz w:val="24"/>
                <w:szCs w:val="24"/>
                <w14:ligatures w14:val="none"/>
              </w:rPr>
              <w:t>TOTAL</w:t>
            </w:r>
          </w:p>
        </w:tc>
        <w:tc>
          <w:tcPr>
            <w:tcW w:w="1389" w:type="dxa"/>
            <w:tcBorders>
              <w:top w:val="single" w:sz="8" w:space="0" w:color="auto"/>
              <w:left w:val="nil"/>
              <w:bottom w:val="single" w:sz="8" w:space="0" w:color="auto"/>
              <w:right w:val="nil"/>
            </w:tcBorders>
            <w:noWrap/>
            <w:vAlign w:val="bottom"/>
            <w:hideMark/>
          </w:tcPr>
          <w:p w14:paraId="3EDE6E7E" w14:textId="77777777" w:rsidR="004F3142" w:rsidRPr="004F3142" w:rsidRDefault="004F3142" w:rsidP="004F3142">
            <w:pPr>
              <w:spacing w:after="0" w:line="240" w:lineRule="auto"/>
              <w:ind w:left="0" w:firstLine="0"/>
              <w:jc w:val="right"/>
              <w:rPr>
                <w:rFonts w:eastAsia="Times New Roman"/>
                <w:kern w:val="0"/>
                <w:sz w:val="24"/>
                <w:szCs w:val="24"/>
                <w14:ligatures w14:val="none"/>
              </w:rPr>
            </w:pPr>
            <w:r w:rsidRPr="004F3142">
              <w:rPr>
                <w:rFonts w:eastAsia="Times New Roman"/>
                <w:kern w:val="0"/>
                <w:sz w:val="24"/>
                <w:szCs w:val="24"/>
                <w14:ligatures w14:val="none"/>
              </w:rPr>
              <w:t>27218</w:t>
            </w:r>
          </w:p>
        </w:tc>
        <w:tc>
          <w:tcPr>
            <w:tcW w:w="1389" w:type="dxa"/>
            <w:tcBorders>
              <w:top w:val="single" w:sz="8" w:space="0" w:color="auto"/>
              <w:left w:val="nil"/>
              <w:bottom w:val="single" w:sz="8" w:space="0" w:color="auto"/>
              <w:right w:val="single" w:sz="8" w:space="0" w:color="auto"/>
            </w:tcBorders>
            <w:noWrap/>
            <w:vAlign w:val="bottom"/>
            <w:hideMark/>
          </w:tcPr>
          <w:p w14:paraId="76419F67" w14:textId="77777777" w:rsidR="004F3142" w:rsidRPr="004F3142" w:rsidRDefault="004F3142" w:rsidP="004F3142">
            <w:pPr>
              <w:spacing w:after="0" w:line="240" w:lineRule="auto"/>
              <w:ind w:left="0" w:firstLine="0"/>
              <w:jc w:val="right"/>
              <w:rPr>
                <w:rFonts w:eastAsia="Times New Roman"/>
                <w:kern w:val="0"/>
                <w:sz w:val="24"/>
                <w:szCs w:val="24"/>
                <w14:ligatures w14:val="none"/>
              </w:rPr>
            </w:pPr>
            <w:r w:rsidRPr="004F3142">
              <w:rPr>
                <w:rFonts w:eastAsia="Times New Roman"/>
                <w:kern w:val="0"/>
                <w:sz w:val="24"/>
                <w:szCs w:val="24"/>
                <w14:ligatures w14:val="none"/>
              </w:rPr>
              <w:t>42831</w:t>
            </w:r>
          </w:p>
        </w:tc>
      </w:tr>
    </w:tbl>
    <w:p w14:paraId="1FFB167B" w14:textId="77777777" w:rsidR="00190847" w:rsidRDefault="00190847" w:rsidP="00760D63"/>
    <w:p w14:paraId="2F468131" w14:textId="77777777" w:rsidR="00190847" w:rsidRDefault="00190847" w:rsidP="00760D63"/>
    <w:p w14:paraId="74F15E1F" w14:textId="77777777" w:rsidR="004F3142" w:rsidRDefault="004F3142" w:rsidP="004F3142">
      <w:pPr>
        <w:ind w:left="0" w:firstLine="0"/>
      </w:pPr>
    </w:p>
    <w:p w14:paraId="01B8C41E" w14:textId="179194C6" w:rsidR="004F3142" w:rsidRDefault="004F3142" w:rsidP="004F3142">
      <w:pPr>
        <w:ind w:left="0" w:firstLine="0"/>
        <w:sectPr w:rsidR="004F3142">
          <w:headerReference w:type="default" r:id="rId29"/>
          <w:footerReference w:type="even" r:id="rId30"/>
          <w:footerReference w:type="default" r:id="rId31"/>
          <w:footerReference w:type="first" r:id="rId32"/>
          <w:pgSz w:w="11899" w:h="16838"/>
          <w:pgMar w:top="1139" w:right="1155" w:bottom="3093" w:left="1402" w:header="720" w:footer="1541" w:gutter="0"/>
          <w:cols w:space="720"/>
        </w:sectPr>
      </w:pPr>
    </w:p>
    <w:p w14:paraId="28486F4B" w14:textId="77777777" w:rsidR="009C71A1" w:rsidRDefault="002A518E">
      <w:pPr>
        <w:pStyle w:val="Heading2"/>
        <w:ind w:left="-5"/>
      </w:pPr>
      <w:bookmarkStart w:id="24" w:name="_Toc196382225"/>
      <w:r w:rsidRPr="005A14ED">
        <w:rPr>
          <w:color w:val="4472C4" w:themeColor="accent1"/>
        </w:rPr>
        <w:lastRenderedPageBreak/>
        <w:t>Conclusion</w:t>
      </w:r>
      <w:bookmarkEnd w:id="24"/>
      <w:r>
        <w:t xml:space="preserve"> </w:t>
      </w:r>
    </w:p>
    <w:p w14:paraId="21B2F6CA" w14:textId="77777777" w:rsidR="00564497" w:rsidRPr="00564497" w:rsidRDefault="00564497" w:rsidP="00564497"/>
    <w:p w14:paraId="7DE25328" w14:textId="445B97C8" w:rsidR="009C71A1" w:rsidRDefault="002A518E">
      <w:pPr>
        <w:spacing w:after="119" w:line="239" w:lineRule="auto"/>
        <w:ind w:left="-5" w:right="-6"/>
        <w:jc w:val="both"/>
      </w:pPr>
      <w:r>
        <w:t xml:space="preserve">The scope of this Childcare Sufficiency Report is to map and assess the available information on supply of early education places for children, along with the demand for those places, to form an assessment of the sufficiency of places within </w:t>
      </w:r>
      <w:r w:rsidR="00A85E67">
        <w:t>Shropshire</w:t>
      </w:r>
      <w:r>
        <w:t xml:space="preserve">. It also examines any barriers to the supply of, and demand for, that provision to support the Local Authority in its market management duty. </w:t>
      </w:r>
    </w:p>
    <w:p w14:paraId="00393F82" w14:textId="174AFB35" w:rsidR="00595F33" w:rsidRDefault="00595F33" w:rsidP="00595F33">
      <w:pPr>
        <w:spacing w:after="119" w:line="239" w:lineRule="auto"/>
        <w:ind w:left="-5" w:right="-6"/>
        <w:jc w:val="both"/>
      </w:pPr>
      <w:r>
        <w:t>At the present time, Shropshire has sufficient childcare and high-quality early education places for funded children in each of its districts, although this is not evenly available across all wards. We are aware however, that there are several areas that we will continue to work on. Based on the readiness document, we are aware that we have surplus demand in the Tern area of Shropshire, but a shortfall in Wem, Whitchurch South and Bayston Hill. We are continuing efforts with projects in all these areas, which have had investment through Capital works projects to providers in that area, as well as collaborating with ‘over the border’ colleagues from other local authorities. Our belief is that these areas with continued work, will have sufficient places available.</w:t>
      </w:r>
    </w:p>
    <w:p w14:paraId="73D87C5C" w14:textId="0D8E3F66" w:rsidR="009C71A1" w:rsidRDefault="002A518E">
      <w:pPr>
        <w:spacing w:after="119" w:line="239" w:lineRule="auto"/>
        <w:ind w:left="-5" w:right="-6"/>
        <w:jc w:val="both"/>
      </w:pPr>
      <w:r>
        <w:t>However,</w:t>
      </w:r>
      <w:r>
        <w:rPr>
          <w:rFonts w:ascii="Times New Roman" w:eastAsia="Times New Roman" w:hAnsi="Times New Roman" w:cs="Times New Roman"/>
        </w:rPr>
        <w:t xml:space="preserve"> </w:t>
      </w:r>
      <w:r>
        <w:t>ensuring</w:t>
      </w:r>
      <w:r>
        <w:rPr>
          <w:rFonts w:ascii="Times New Roman" w:eastAsia="Times New Roman" w:hAnsi="Times New Roman" w:cs="Times New Roman"/>
        </w:rPr>
        <w:t xml:space="preserve"> </w:t>
      </w:r>
      <w:r>
        <w:t>the</w:t>
      </w:r>
      <w:r>
        <w:rPr>
          <w:rFonts w:ascii="Times New Roman" w:eastAsia="Times New Roman" w:hAnsi="Times New Roman" w:cs="Times New Roman"/>
        </w:rPr>
        <w:t xml:space="preserve"> </w:t>
      </w:r>
      <w:r>
        <w:t>flexibility to</w:t>
      </w:r>
      <w:r>
        <w:rPr>
          <w:rFonts w:ascii="Times New Roman" w:eastAsia="Times New Roman" w:hAnsi="Times New Roman" w:cs="Times New Roman"/>
        </w:rPr>
        <w:t xml:space="preserve"> </w:t>
      </w:r>
      <w:r>
        <w:t>match</w:t>
      </w:r>
      <w:r>
        <w:rPr>
          <w:rFonts w:ascii="Times New Roman" w:eastAsia="Times New Roman" w:hAnsi="Times New Roman" w:cs="Times New Roman"/>
        </w:rPr>
        <w:t xml:space="preserve"> </w:t>
      </w:r>
      <w:r>
        <w:t>families’</w:t>
      </w:r>
      <w:r>
        <w:rPr>
          <w:rFonts w:ascii="Times New Roman" w:eastAsia="Times New Roman" w:hAnsi="Times New Roman" w:cs="Times New Roman"/>
        </w:rPr>
        <w:t xml:space="preserve"> </w:t>
      </w:r>
      <w:r>
        <w:t>needs</w:t>
      </w:r>
      <w:r>
        <w:rPr>
          <w:rFonts w:ascii="Times New Roman" w:eastAsia="Times New Roman" w:hAnsi="Times New Roman" w:cs="Times New Roman"/>
        </w:rPr>
        <w:t xml:space="preserve"> </w:t>
      </w:r>
      <w:r>
        <w:t>for</w:t>
      </w:r>
      <w:r>
        <w:rPr>
          <w:rFonts w:ascii="Times New Roman" w:eastAsia="Times New Roman" w:hAnsi="Times New Roman" w:cs="Times New Roman"/>
        </w:rPr>
        <w:t xml:space="preserve"> </w:t>
      </w:r>
      <w:r>
        <w:t>childcare</w:t>
      </w:r>
      <w:r>
        <w:rPr>
          <w:rFonts w:ascii="Times New Roman" w:eastAsia="Times New Roman" w:hAnsi="Times New Roman" w:cs="Times New Roman"/>
        </w:rPr>
        <w:t xml:space="preserve"> </w:t>
      </w:r>
      <w:r>
        <w:t>due</w:t>
      </w:r>
      <w:r>
        <w:rPr>
          <w:rFonts w:ascii="Times New Roman" w:eastAsia="Times New Roman" w:hAnsi="Times New Roman" w:cs="Times New Roman"/>
        </w:rPr>
        <w:t xml:space="preserve"> </w:t>
      </w:r>
      <w:r>
        <w:t>to</w:t>
      </w:r>
      <w:r>
        <w:rPr>
          <w:rFonts w:ascii="Times New Roman" w:eastAsia="Times New Roman" w:hAnsi="Times New Roman" w:cs="Times New Roman"/>
        </w:rPr>
        <w:t xml:space="preserve"> </w:t>
      </w:r>
      <w:r>
        <w:t>working</w:t>
      </w:r>
      <w:r>
        <w:rPr>
          <w:rFonts w:ascii="Times New Roman" w:eastAsia="Times New Roman" w:hAnsi="Times New Roman" w:cs="Times New Roman"/>
        </w:rPr>
        <w:t xml:space="preserve"> </w:t>
      </w:r>
      <w:r>
        <w:t>times,</w:t>
      </w:r>
      <w:r>
        <w:rPr>
          <w:rFonts w:ascii="Times New Roman" w:eastAsia="Times New Roman" w:hAnsi="Times New Roman" w:cs="Times New Roman"/>
        </w:rPr>
        <w:t xml:space="preserve"> </w:t>
      </w:r>
      <w:r>
        <w:t>and</w:t>
      </w:r>
      <w:r>
        <w:rPr>
          <w:rFonts w:ascii="Times New Roman" w:eastAsia="Times New Roman" w:hAnsi="Times New Roman" w:cs="Times New Roman"/>
        </w:rPr>
        <w:t xml:space="preserve"> </w:t>
      </w:r>
      <w:r>
        <w:t xml:space="preserve">the additional care for younger children can still cause barriers for some working families. </w:t>
      </w:r>
      <w:r w:rsidR="00A85E67">
        <w:t>Shropshire</w:t>
      </w:r>
      <w:r w:rsidR="007F4E7B">
        <w:t xml:space="preserve"> </w:t>
      </w:r>
      <w:r>
        <w:t xml:space="preserve">will continue to explore all opportunities to ensure that provision is local, flexible, affordable and inclusive. </w:t>
      </w:r>
      <w:r w:rsidR="00595F33">
        <w:t xml:space="preserve">Further combining this example with the rurality Shropshire has by geographical means, shows us that </w:t>
      </w:r>
      <w:r w:rsidR="00725CBE">
        <w:t xml:space="preserve">to access childcare, families may have to travel further than their local provider. </w:t>
      </w:r>
    </w:p>
    <w:p w14:paraId="2B83828A" w14:textId="4A4E0BCD" w:rsidR="006D20D0" w:rsidRDefault="009A6380">
      <w:pPr>
        <w:spacing w:after="119" w:line="239" w:lineRule="auto"/>
        <w:ind w:left="-5" w:right="-6"/>
        <w:jc w:val="both"/>
      </w:pPr>
      <w:r>
        <w:t xml:space="preserve">The question therefore comes to the forefront of, what are we doing about the challenge as a sufficiency team? </w:t>
      </w:r>
      <w:r w:rsidR="00725CBE">
        <w:t xml:space="preserve">We </w:t>
      </w:r>
      <w:r w:rsidR="006B6A74">
        <w:t xml:space="preserve">have reported to our providers through network meeting face to face and </w:t>
      </w:r>
      <w:r w:rsidR="00B14EF5">
        <w:t>engaging provider forums we host, that we have passed on hourly rate increases.</w:t>
      </w:r>
      <w:r w:rsidR="002B3D83">
        <w:t xml:space="preserve"> These amount to the highest they have ever been. A 6.5</w:t>
      </w:r>
      <w:r w:rsidR="00BB0ABA">
        <w:t>8</w:t>
      </w:r>
      <w:r w:rsidR="002B3D83">
        <w:t xml:space="preserve">% average increase across the 3 age groups set, including </w:t>
      </w:r>
      <w:r w:rsidR="006D20D0">
        <w:t>the following:</w:t>
      </w:r>
    </w:p>
    <w:p w14:paraId="2EE4A7CC" w14:textId="77777777" w:rsidR="006D20D0" w:rsidRDefault="006D20D0">
      <w:pPr>
        <w:spacing w:after="119" w:line="239" w:lineRule="auto"/>
        <w:ind w:left="-5" w:right="-6"/>
        <w:jc w:val="both"/>
      </w:pPr>
    </w:p>
    <w:tbl>
      <w:tblPr>
        <w:tblStyle w:val="TableGrid"/>
        <w:tblW w:w="9759" w:type="dxa"/>
        <w:tblInd w:w="14" w:type="dxa"/>
        <w:tblCellMar>
          <w:top w:w="58" w:type="dxa"/>
          <w:left w:w="110" w:type="dxa"/>
          <w:right w:w="3" w:type="dxa"/>
        </w:tblCellMar>
        <w:tblLook w:val="04A0" w:firstRow="1" w:lastRow="0" w:firstColumn="1" w:lastColumn="0" w:noHBand="0" w:noVBand="1"/>
      </w:tblPr>
      <w:tblGrid>
        <w:gridCol w:w="3350"/>
        <w:gridCol w:w="1100"/>
        <w:gridCol w:w="1186"/>
        <w:gridCol w:w="999"/>
        <w:gridCol w:w="3124"/>
      </w:tblGrid>
      <w:tr w:rsidR="00BB0ABA" w:rsidRPr="00BB0ABA" w14:paraId="53726B07" w14:textId="77777777" w:rsidTr="00516072">
        <w:trPr>
          <w:trHeight w:val="567"/>
        </w:trPr>
        <w:tc>
          <w:tcPr>
            <w:tcW w:w="3350" w:type="dxa"/>
            <w:tcBorders>
              <w:top w:val="single" w:sz="6" w:space="0" w:color="000000"/>
              <w:left w:val="single" w:sz="6" w:space="0" w:color="000000"/>
              <w:bottom w:val="single" w:sz="6" w:space="0" w:color="000000"/>
              <w:right w:val="single" w:sz="6" w:space="0" w:color="000000"/>
            </w:tcBorders>
          </w:tcPr>
          <w:p w14:paraId="7D72495F" w14:textId="77777777" w:rsidR="00BB0ABA" w:rsidRPr="00BB0ABA" w:rsidRDefault="00BB0ABA" w:rsidP="00BB0ABA">
            <w:pPr>
              <w:spacing w:after="0" w:line="240" w:lineRule="auto"/>
              <w:ind w:left="3" w:firstLine="0"/>
              <w:rPr>
                <w:rFonts w:ascii="Calibri" w:eastAsia="Calibri" w:hAnsi="Calibri" w:cs="Calibri"/>
              </w:rPr>
            </w:pPr>
            <w:r w:rsidRPr="00BB0ABA">
              <w:rPr>
                <w:b/>
                <w:sz w:val="24"/>
              </w:rPr>
              <w:t xml:space="preserve">Entitlement </w:t>
            </w:r>
            <w:r w:rsidRPr="00BB0ABA">
              <w:rPr>
                <w:rFonts w:ascii="Calibri" w:eastAsia="Calibri" w:hAnsi="Calibri" w:cs="Calibri"/>
              </w:rPr>
              <w:t xml:space="preserve"> </w:t>
            </w:r>
          </w:p>
        </w:tc>
        <w:tc>
          <w:tcPr>
            <w:tcW w:w="1100" w:type="dxa"/>
            <w:tcBorders>
              <w:top w:val="single" w:sz="6" w:space="0" w:color="000000"/>
              <w:left w:val="single" w:sz="6" w:space="0" w:color="000000"/>
              <w:bottom w:val="single" w:sz="6" w:space="0" w:color="000000"/>
              <w:right w:val="single" w:sz="6" w:space="0" w:color="000000"/>
            </w:tcBorders>
          </w:tcPr>
          <w:p w14:paraId="2475B281" w14:textId="77777777" w:rsidR="00BB0ABA" w:rsidRPr="00BB0ABA" w:rsidRDefault="00BB0ABA" w:rsidP="00BB0ABA">
            <w:pPr>
              <w:spacing w:after="0" w:line="240" w:lineRule="auto"/>
              <w:ind w:left="0" w:firstLine="0"/>
              <w:rPr>
                <w:rFonts w:ascii="Calibri" w:eastAsia="Calibri" w:hAnsi="Calibri" w:cs="Calibri"/>
              </w:rPr>
            </w:pPr>
            <w:r w:rsidRPr="00BB0ABA">
              <w:rPr>
                <w:b/>
                <w:sz w:val="24"/>
              </w:rPr>
              <w:t xml:space="preserve">24/25  </w:t>
            </w:r>
          </w:p>
          <w:p w14:paraId="524DD568" w14:textId="77777777" w:rsidR="00BB0ABA" w:rsidRPr="00BB0ABA" w:rsidRDefault="00BB0ABA" w:rsidP="00BB0ABA">
            <w:pPr>
              <w:spacing w:after="0" w:line="240" w:lineRule="auto"/>
              <w:ind w:left="0" w:firstLine="0"/>
              <w:rPr>
                <w:rFonts w:ascii="Calibri" w:eastAsia="Calibri" w:hAnsi="Calibri" w:cs="Calibri"/>
              </w:rPr>
            </w:pPr>
            <w:r w:rsidRPr="00BB0ABA">
              <w:rPr>
                <w:b/>
                <w:sz w:val="24"/>
              </w:rPr>
              <w:t xml:space="preserve">Rates </w:t>
            </w:r>
            <w:r w:rsidRPr="00BB0ABA">
              <w:rPr>
                <w:rFonts w:ascii="Calibri" w:eastAsia="Calibri" w:hAnsi="Calibri" w:cs="Calibri"/>
              </w:rPr>
              <w:t xml:space="preserve"> </w:t>
            </w:r>
          </w:p>
        </w:tc>
        <w:tc>
          <w:tcPr>
            <w:tcW w:w="1186" w:type="dxa"/>
            <w:tcBorders>
              <w:top w:val="single" w:sz="6" w:space="0" w:color="000000"/>
              <w:left w:val="single" w:sz="6" w:space="0" w:color="000000"/>
              <w:bottom w:val="single" w:sz="6" w:space="0" w:color="000000"/>
              <w:right w:val="single" w:sz="6" w:space="0" w:color="000000"/>
            </w:tcBorders>
          </w:tcPr>
          <w:p w14:paraId="0F00C8C2" w14:textId="77777777" w:rsidR="00BB0ABA" w:rsidRPr="00BB0ABA" w:rsidRDefault="00BB0ABA" w:rsidP="00BB0ABA">
            <w:pPr>
              <w:spacing w:after="0" w:line="240" w:lineRule="auto"/>
              <w:ind w:left="0" w:firstLine="0"/>
              <w:rPr>
                <w:rFonts w:ascii="Calibri" w:eastAsia="Calibri" w:hAnsi="Calibri" w:cs="Calibri"/>
              </w:rPr>
            </w:pPr>
            <w:r w:rsidRPr="00BB0ABA">
              <w:rPr>
                <w:b/>
                <w:sz w:val="24"/>
              </w:rPr>
              <w:t xml:space="preserve">25/26 </w:t>
            </w:r>
          </w:p>
          <w:p w14:paraId="2C226304" w14:textId="77777777" w:rsidR="00BB0ABA" w:rsidRPr="00BB0ABA" w:rsidRDefault="00BB0ABA" w:rsidP="00BB0ABA">
            <w:pPr>
              <w:spacing w:after="0" w:line="240" w:lineRule="auto"/>
              <w:ind w:left="0" w:firstLine="0"/>
              <w:rPr>
                <w:rFonts w:ascii="Calibri" w:eastAsia="Calibri" w:hAnsi="Calibri" w:cs="Calibri"/>
              </w:rPr>
            </w:pPr>
            <w:r w:rsidRPr="00BB0ABA">
              <w:rPr>
                <w:b/>
                <w:sz w:val="24"/>
              </w:rPr>
              <w:t xml:space="preserve">Rates </w:t>
            </w:r>
            <w:r w:rsidRPr="00BB0ABA">
              <w:rPr>
                <w:rFonts w:ascii="Calibri" w:eastAsia="Calibri" w:hAnsi="Calibri" w:cs="Calibri"/>
              </w:rPr>
              <w:t xml:space="preserve"> </w:t>
            </w:r>
          </w:p>
        </w:tc>
        <w:tc>
          <w:tcPr>
            <w:tcW w:w="999" w:type="dxa"/>
            <w:tcBorders>
              <w:top w:val="single" w:sz="6" w:space="0" w:color="000000"/>
              <w:left w:val="single" w:sz="6" w:space="0" w:color="000000"/>
              <w:bottom w:val="single" w:sz="6" w:space="0" w:color="000000"/>
              <w:right w:val="single" w:sz="6" w:space="0" w:color="000000"/>
            </w:tcBorders>
          </w:tcPr>
          <w:p w14:paraId="3E3D4E32" w14:textId="77777777" w:rsidR="00BB0ABA" w:rsidRPr="00BB0ABA" w:rsidRDefault="00BB0ABA" w:rsidP="00BB0ABA">
            <w:pPr>
              <w:spacing w:after="0" w:line="240" w:lineRule="auto"/>
              <w:ind w:left="2" w:firstLine="0"/>
              <w:rPr>
                <w:b/>
                <w:sz w:val="24"/>
              </w:rPr>
            </w:pPr>
            <w:r w:rsidRPr="00BB0ABA">
              <w:rPr>
                <w:b/>
                <w:sz w:val="24"/>
              </w:rPr>
              <w:t>26/27</w:t>
            </w:r>
          </w:p>
          <w:p w14:paraId="50EDA16A" w14:textId="77777777" w:rsidR="00BB0ABA" w:rsidRPr="00BB0ABA" w:rsidRDefault="00BB0ABA" w:rsidP="00BB0ABA">
            <w:pPr>
              <w:spacing w:after="0" w:line="240" w:lineRule="auto"/>
              <w:ind w:left="2" w:firstLine="0"/>
              <w:rPr>
                <w:rFonts w:ascii="Calibri" w:eastAsia="Calibri" w:hAnsi="Calibri" w:cs="Calibri"/>
              </w:rPr>
            </w:pPr>
            <w:r w:rsidRPr="00BB0ABA">
              <w:rPr>
                <w:b/>
                <w:sz w:val="24"/>
              </w:rPr>
              <w:t xml:space="preserve">Rates </w:t>
            </w:r>
          </w:p>
        </w:tc>
        <w:tc>
          <w:tcPr>
            <w:tcW w:w="3124" w:type="dxa"/>
            <w:tcBorders>
              <w:top w:val="single" w:sz="6" w:space="0" w:color="000000"/>
              <w:left w:val="single" w:sz="6" w:space="0" w:color="000000"/>
              <w:bottom w:val="single" w:sz="6" w:space="0" w:color="000000"/>
              <w:right w:val="single" w:sz="6" w:space="0" w:color="000000"/>
            </w:tcBorders>
          </w:tcPr>
          <w:p w14:paraId="475643C3" w14:textId="77777777" w:rsidR="00BB0ABA" w:rsidRPr="00BB0ABA" w:rsidRDefault="00BB0ABA" w:rsidP="00BB0ABA">
            <w:pPr>
              <w:spacing w:after="0" w:line="240" w:lineRule="auto"/>
              <w:ind w:left="2" w:firstLine="0"/>
              <w:rPr>
                <w:rFonts w:ascii="Calibri" w:eastAsia="Calibri" w:hAnsi="Calibri" w:cs="Calibri"/>
              </w:rPr>
            </w:pPr>
            <w:r w:rsidRPr="00BB0ABA">
              <w:rPr>
                <w:b/>
                <w:sz w:val="24"/>
              </w:rPr>
              <w:t xml:space="preserve">Increase </w:t>
            </w:r>
          </w:p>
        </w:tc>
      </w:tr>
      <w:tr w:rsidR="00BB0ABA" w:rsidRPr="00BB0ABA" w14:paraId="7D09B34B" w14:textId="77777777" w:rsidTr="00516072">
        <w:trPr>
          <w:trHeight w:val="842"/>
        </w:trPr>
        <w:tc>
          <w:tcPr>
            <w:tcW w:w="3350" w:type="dxa"/>
            <w:tcBorders>
              <w:top w:val="single" w:sz="6" w:space="0" w:color="000000"/>
              <w:left w:val="single" w:sz="6" w:space="0" w:color="000000"/>
              <w:bottom w:val="single" w:sz="6" w:space="0" w:color="000000"/>
              <w:right w:val="single" w:sz="6" w:space="0" w:color="000000"/>
            </w:tcBorders>
          </w:tcPr>
          <w:p w14:paraId="6780C78E" w14:textId="77777777" w:rsidR="00BB0ABA" w:rsidRPr="00BB0ABA" w:rsidRDefault="00BB0ABA" w:rsidP="00BB0ABA">
            <w:pPr>
              <w:spacing w:after="0" w:line="240" w:lineRule="auto"/>
              <w:ind w:left="3" w:right="79" w:firstLine="0"/>
              <w:rPr>
                <w:rFonts w:ascii="Calibri" w:eastAsia="Calibri" w:hAnsi="Calibri" w:cs="Calibri"/>
              </w:rPr>
            </w:pPr>
            <w:r w:rsidRPr="00BB0ABA">
              <w:rPr>
                <w:b/>
                <w:sz w:val="24"/>
              </w:rPr>
              <w:t xml:space="preserve">3&amp;4 YO – both universal and extended </w:t>
            </w:r>
            <w:r w:rsidRPr="00BB0ABA">
              <w:rPr>
                <w:rFonts w:ascii="Calibri" w:eastAsia="Calibri" w:hAnsi="Calibri" w:cs="Calibri"/>
              </w:rPr>
              <w:t xml:space="preserve"> </w:t>
            </w:r>
          </w:p>
        </w:tc>
        <w:tc>
          <w:tcPr>
            <w:tcW w:w="1100" w:type="dxa"/>
            <w:tcBorders>
              <w:top w:val="single" w:sz="6" w:space="0" w:color="000000"/>
              <w:left w:val="single" w:sz="6" w:space="0" w:color="000000"/>
              <w:bottom w:val="single" w:sz="6" w:space="0" w:color="000000"/>
              <w:right w:val="single" w:sz="6" w:space="0" w:color="000000"/>
            </w:tcBorders>
          </w:tcPr>
          <w:p w14:paraId="52746E86" w14:textId="77777777" w:rsidR="00BB0ABA" w:rsidRPr="00BB0ABA" w:rsidRDefault="00BB0ABA" w:rsidP="00BB0ABA">
            <w:pPr>
              <w:spacing w:after="0" w:line="240" w:lineRule="auto"/>
              <w:ind w:left="0" w:firstLine="0"/>
              <w:rPr>
                <w:rFonts w:eastAsia="Calibri"/>
                <w:sz w:val="24"/>
                <w:szCs w:val="24"/>
              </w:rPr>
            </w:pPr>
            <w:r w:rsidRPr="00BB0ABA">
              <w:rPr>
                <w:sz w:val="24"/>
                <w:szCs w:val="24"/>
              </w:rPr>
              <w:t>£</w:t>
            </w:r>
            <w:r w:rsidRPr="00BB0ABA">
              <w:rPr>
                <w:rFonts w:eastAsia="Calibri"/>
                <w:sz w:val="24"/>
                <w:szCs w:val="24"/>
              </w:rPr>
              <w:t>4.95 (£5.03 ETYPG*)</w:t>
            </w:r>
          </w:p>
        </w:tc>
        <w:tc>
          <w:tcPr>
            <w:tcW w:w="1186" w:type="dxa"/>
            <w:tcBorders>
              <w:top w:val="single" w:sz="6" w:space="0" w:color="000000"/>
              <w:left w:val="single" w:sz="6" w:space="0" w:color="000000"/>
              <w:bottom w:val="single" w:sz="6" w:space="0" w:color="000000"/>
              <w:right w:val="single" w:sz="6" w:space="0" w:color="000000"/>
            </w:tcBorders>
          </w:tcPr>
          <w:p w14:paraId="57C0DFA6" w14:textId="77777777" w:rsidR="00BB0ABA" w:rsidRPr="00BB0ABA" w:rsidRDefault="00BB0ABA" w:rsidP="00BB0ABA">
            <w:pPr>
              <w:spacing w:after="0" w:line="240" w:lineRule="auto"/>
              <w:ind w:left="0" w:firstLine="0"/>
              <w:rPr>
                <w:rFonts w:eastAsia="Calibri"/>
                <w:sz w:val="24"/>
                <w:szCs w:val="24"/>
              </w:rPr>
            </w:pPr>
            <w:r w:rsidRPr="00BB0ABA">
              <w:rPr>
                <w:sz w:val="24"/>
                <w:szCs w:val="24"/>
              </w:rPr>
              <w:t>£5.42</w:t>
            </w:r>
          </w:p>
          <w:p w14:paraId="1D50BC66" w14:textId="77777777" w:rsidR="00BB0ABA" w:rsidRPr="00BB0ABA" w:rsidRDefault="00BB0ABA" w:rsidP="00BB0ABA">
            <w:pPr>
              <w:spacing w:after="0" w:line="240" w:lineRule="auto"/>
              <w:ind w:left="0" w:firstLine="0"/>
              <w:jc w:val="both"/>
              <w:rPr>
                <w:rFonts w:eastAsia="Calibri"/>
                <w:sz w:val="24"/>
                <w:szCs w:val="24"/>
              </w:rPr>
            </w:pPr>
            <w:r w:rsidRPr="00BB0ABA">
              <w:rPr>
                <w:rFonts w:eastAsia="Calibri"/>
                <w:sz w:val="24"/>
                <w:szCs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14:paraId="3D584768" w14:textId="77777777" w:rsidR="00BB0ABA" w:rsidRPr="00BB0ABA" w:rsidRDefault="00BB0ABA" w:rsidP="00BB0ABA">
            <w:pPr>
              <w:spacing w:after="0" w:line="240" w:lineRule="auto"/>
              <w:ind w:left="2" w:firstLine="0"/>
              <w:rPr>
                <w:rFonts w:eastAsia="Calibri"/>
                <w:sz w:val="24"/>
                <w:szCs w:val="24"/>
              </w:rPr>
            </w:pPr>
            <w:r w:rsidRPr="00BB0ABA">
              <w:rPr>
                <w:b/>
                <w:sz w:val="24"/>
                <w:szCs w:val="24"/>
              </w:rPr>
              <w:t>£5.88</w:t>
            </w:r>
          </w:p>
        </w:tc>
        <w:tc>
          <w:tcPr>
            <w:tcW w:w="3124" w:type="dxa"/>
            <w:tcBorders>
              <w:top w:val="single" w:sz="6" w:space="0" w:color="000000"/>
              <w:left w:val="single" w:sz="6" w:space="0" w:color="000000"/>
              <w:bottom w:val="single" w:sz="6" w:space="0" w:color="000000"/>
              <w:right w:val="single" w:sz="6" w:space="0" w:color="000000"/>
            </w:tcBorders>
          </w:tcPr>
          <w:p w14:paraId="7EB83D04" w14:textId="77777777" w:rsidR="00BB0ABA" w:rsidRPr="00BB0ABA" w:rsidRDefault="00BB0ABA" w:rsidP="00BB0ABA">
            <w:pPr>
              <w:spacing w:after="0" w:line="240" w:lineRule="auto"/>
              <w:ind w:left="2" w:firstLine="0"/>
              <w:rPr>
                <w:rFonts w:eastAsia="Calibri"/>
                <w:sz w:val="24"/>
                <w:szCs w:val="24"/>
              </w:rPr>
            </w:pPr>
            <w:r w:rsidRPr="00BB0ABA">
              <w:rPr>
                <w:b/>
                <w:sz w:val="24"/>
                <w:szCs w:val="24"/>
              </w:rPr>
              <w:t xml:space="preserve"> +46p (+8.49% YOY) </w:t>
            </w:r>
          </w:p>
        </w:tc>
      </w:tr>
      <w:tr w:rsidR="00BB0ABA" w:rsidRPr="00BB0ABA" w14:paraId="4A9CA222" w14:textId="77777777" w:rsidTr="00516072">
        <w:trPr>
          <w:trHeight w:val="588"/>
        </w:trPr>
        <w:tc>
          <w:tcPr>
            <w:tcW w:w="3350" w:type="dxa"/>
            <w:tcBorders>
              <w:top w:val="single" w:sz="6" w:space="0" w:color="000000"/>
              <w:left w:val="single" w:sz="6" w:space="0" w:color="000000"/>
              <w:bottom w:val="single" w:sz="6" w:space="0" w:color="000000"/>
              <w:right w:val="single" w:sz="6" w:space="0" w:color="000000"/>
            </w:tcBorders>
          </w:tcPr>
          <w:p w14:paraId="7830335D" w14:textId="77777777" w:rsidR="00BB0ABA" w:rsidRPr="00BB0ABA" w:rsidRDefault="00BB0ABA" w:rsidP="00BB0ABA">
            <w:pPr>
              <w:spacing w:after="0" w:line="240" w:lineRule="auto"/>
              <w:ind w:left="3" w:firstLine="0"/>
              <w:rPr>
                <w:rFonts w:ascii="Calibri" w:eastAsia="Calibri" w:hAnsi="Calibri" w:cs="Calibri"/>
              </w:rPr>
            </w:pPr>
            <w:r w:rsidRPr="00BB0ABA">
              <w:rPr>
                <w:b/>
                <w:sz w:val="24"/>
              </w:rPr>
              <w:t xml:space="preserve">2YO – both disadvantaged and expanded </w:t>
            </w:r>
            <w:r w:rsidRPr="00BB0ABA">
              <w:rPr>
                <w:rFonts w:ascii="Calibri" w:eastAsia="Calibri" w:hAnsi="Calibri" w:cs="Calibri"/>
              </w:rPr>
              <w:t xml:space="preserve"> </w:t>
            </w:r>
          </w:p>
        </w:tc>
        <w:tc>
          <w:tcPr>
            <w:tcW w:w="1100" w:type="dxa"/>
            <w:tcBorders>
              <w:top w:val="single" w:sz="6" w:space="0" w:color="000000"/>
              <w:left w:val="single" w:sz="6" w:space="0" w:color="000000"/>
              <w:bottom w:val="single" w:sz="6" w:space="0" w:color="000000"/>
              <w:right w:val="single" w:sz="6" w:space="0" w:color="000000"/>
            </w:tcBorders>
          </w:tcPr>
          <w:p w14:paraId="6C2F5F02" w14:textId="77777777" w:rsidR="00BB0ABA" w:rsidRPr="00BB0ABA" w:rsidRDefault="00BB0ABA" w:rsidP="00BB0ABA">
            <w:pPr>
              <w:spacing w:after="0" w:line="240" w:lineRule="auto"/>
              <w:ind w:left="0" w:firstLine="0"/>
              <w:rPr>
                <w:rFonts w:eastAsia="Calibri"/>
                <w:sz w:val="24"/>
                <w:szCs w:val="24"/>
              </w:rPr>
            </w:pPr>
            <w:r w:rsidRPr="00BB0ABA">
              <w:rPr>
                <w:sz w:val="24"/>
                <w:szCs w:val="24"/>
              </w:rPr>
              <w:t xml:space="preserve">£6.90 </w:t>
            </w:r>
            <w:r w:rsidRPr="00BB0ABA">
              <w:rPr>
                <w:rFonts w:eastAsia="Calibri"/>
                <w:sz w:val="24"/>
                <w:szCs w:val="24"/>
              </w:rPr>
              <w:t xml:space="preserve"> </w:t>
            </w:r>
          </w:p>
        </w:tc>
        <w:tc>
          <w:tcPr>
            <w:tcW w:w="1186" w:type="dxa"/>
            <w:tcBorders>
              <w:top w:val="single" w:sz="6" w:space="0" w:color="000000"/>
              <w:left w:val="single" w:sz="6" w:space="0" w:color="000000"/>
              <w:bottom w:val="single" w:sz="6" w:space="0" w:color="000000"/>
              <w:right w:val="single" w:sz="6" w:space="0" w:color="000000"/>
            </w:tcBorders>
          </w:tcPr>
          <w:p w14:paraId="705CC30A" w14:textId="77777777" w:rsidR="00BB0ABA" w:rsidRPr="00BB0ABA" w:rsidRDefault="00BB0ABA" w:rsidP="00BB0ABA">
            <w:pPr>
              <w:spacing w:after="0" w:line="240" w:lineRule="auto"/>
              <w:ind w:left="0" w:firstLine="0"/>
              <w:rPr>
                <w:rFonts w:eastAsia="Calibri"/>
                <w:sz w:val="24"/>
                <w:szCs w:val="24"/>
              </w:rPr>
            </w:pPr>
            <w:r w:rsidRPr="00BB0ABA">
              <w:rPr>
                <w:sz w:val="24"/>
                <w:szCs w:val="24"/>
              </w:rPr>
              <w:t xml:space="preserve">£7.15 </w:t>
            </w:r>
            <w:r w:rsidRPr="00BB0ABA">
              <w:rPr>
                <w:rFonts w:eastAsia="Calibri"/>
                <w:sz w:val="24"/>
                <w:szCs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14:paraId="31B34574" w14:textId="77777777" w:rsidR="00BB0ABA" w:rsidRPr="00BB0ABA" w:rsidRDefault="00BB0ABA" w:rsidP="00BB0ABA">
            <w:pPr>
              <w:spacing w:after="0" w:line="240" w:lineRule="auto"/>
              <w:ind w:left="2" w:firstLine="0"/>
              <w:rPr>
                <w:rFonts w:eastAsia="Calibri"/>
                <w:sz w:val="24"/>
                <w:szCs w:val="24"/>
              </w:rPr>
            </w:pPr>
            <w:r w:rsidRPr="00BB0ABA">
              <w:rPr>
                <w:b/>
                <w:sz w:val="24"/>
                <w:szCs w:val="24"/>
              </w:rPr>
              <w:t xml:space="preserve">£7.70 </w:t>
            </w:r>
          </w:p>
        </w:tc>
        <w:tc>
          <w:tcPr>
            <w:tcW w:w="3124" w:type="dxa"/>
            <w:tcBorders>
              <w:top w:val="single" w:sz="6" w:space="0" w:color="000000"/>
              <w:left w:val="single" w:sz="6" w:space="0" w:color="000000"/>
              <w:bottom w:val="single" w:sz="6" w:space="0" w:color="000000"/>
              <w:right w:val="single" w:sz="6" w:space="0" w:color="000000"/>
            </w:tcBorders>
          </w:tcPr>
          <w:p w14:paraId="457C3F7E" w14:textId="77777777" w:rsidR="00BB0ABA" w:rsidRPr="00BB0ABA" w:rsidRDefault="00BB0ABA" w:rsidP="00BB0ABA">
            <w:pPr>
              <w:spacing w:after="0" w:line="240" w:lineRule="auto"/>
              <w:ind w:left="2" w:firstLine="0"/>
              <w:rPr>
                <w:rFonts w:eastAsia="Calibri"/>
                <w:sz w:val="24"/>
                <w:szCs w:val="24"/>
              </w:rPr>
            </w:pPr>
            <w:r w:rsidRPr="00BB0ABA">
              <w:rPr>
                <w:b/>
                <w:sz w:val="24"/>
                <w:szCs w:val="24"/>
              </w:rPr>
              <w:t xml:space="preserve"> +55p (+7.70% YOY)</w:t>
            </w:r>
          </w:p>
        </w:tc>
      </w:tr>
      <w:tr w:rsidR="00BB0ABA" w:rsidRPr="00BB0ABA" w14:paraId="525E5CD6" w14:textId="77777777" w:rsidTr="00516072">
        <w:trPr>
          <w:trHeight w:val="314"/>
        </w:trPr>
        <w:tc>
          <w:tcPr>
            <w:tcW w:w="3350" w:type="dxa"/>
            <w:tcBorders>
              <w:top w:val="single" w:sz="6" w:space="0" w:color="000000"/>
              <w:left w:val="single" w:sz="6" w:space="0" w:color="000000"/>
              <w:bottom w:val="single" w:sz="6" w:space="0" w:color="000000"/>
              <w:right w:val="single" w:sz="6" w:space="0" w:color="000000"/>
            </w:tcBorders>
          </w:tcPr>
          <w:p w14:paraId="7604D8A0" w14:textId="77777777" w:rsidR="00BB0ABA" w:rsidRPr="00BB0ABA" w:rsidRDefault="00BB0ABA" w:rsidP="00BB0ABA">
            <w:pPr>
              <w:spacing w:after="0" w:line="240" w:lineRule="auto"/>
              <w:ind w:left="3" w:firstLine="0"/>
              <w:rPr>
                <w:rFonts w:ascii="Calibri" w:eastAsia="Calibri" w:hAnsi="Calibri" w:cs="Calibri"/>
              </w:rPr>
            </w:pPr>
            <w:r w:rsidRPr="00BB0ABA">
              <w:rPr>
                <w:b/>
                <w:sz w:val="24"/>
              </w:rPr>
              <w:t xml:space="preserve">9-Month-old </w:t>
            </w:r>
            <w:r w:rsidRPr="00BB0ABA">
              <w:rPr>
                <w:rFonts w:ascii="Calibri" w:eastAsia="Calibri" w:hAnsi="Calibri" w:cs="Calibri"/>
              </w:rPr>
              <w:t xml:space="preserve"> </w:t>
            </w:r>
          </w:p>
        </w:tc>
        <w:tc>
          <w:tcPr>
            <w:tcW w:w="1100" w:type="dxa"/>
            <w:tcBorders>
              <w:top w:val="single" w:sz="6" w:space="0" w:color="000000"/>
              <w:left w:val="single" w:sz="6" w:space="0" w:color="000000"/>
              <w:bottom w:val="single" w:sz="6" w:space="0" w:color="000000"/>
              <w:right w:val="single" w:sz="6" w:space="0" w:color="000000"/>
            </w:tcBorders>
          </w:tcPr>
          <w:p w14:paraId="32F77001" w14:textId="77777777" w:rsidR="00BB0ABA" w:rsidRPr="00BB0ABA" w:rsidRDefault="00BB0ABA" w:rsidP="00BB0ABA">
            <w:pPr>
              <w:spacing w:after="0" w:line="240" w:lineRule="auto"/>
              <w:ind w:left="0" w:firstLine="0"/>
              <w:rPr>
                <w:rFonts w:eastAsia="Calibri"/>
                <w:sz w:val="24"/>
                <w:szCs w:val="24"/>
              </w:rPr>
            </w:pPr>
            <w:r w:rsidRPr="00BB0ABA">
              <w:rPr>
                <w:rFonts w:eastAsia="Calibri"/>
                <w:sz w:val="24"/>
                <w:szCs w:val="24"/>
              </w:rPr>
              <w:t xml:space="preserve">£9.05 </w:t>
            </w:r>
          </w:p>
        </w:tc>
        <w:tc>
          <w:tcPr>
            <w:tcW w:w="1186" w:type="dxa"/>
            <w:tcBorders>
              <w:top w:val="single" w:sz="6" w:space="0" w:color="000000"/>
              <w:left w:val="single" w:sz="6" w:space="0" w:color="000000"/>
              <w:bottom w:val="single" w:sz="6" w:space="0" w:color="000000"/>
              <w:right w:val="single" w:sz="6" w:space="0" w:color="000000"/>
            </w:tcBorders>
          </w:tcPr>
          <w:p w14:paraId="5990B632" w14:textId="77777777" w:rsidR="00BB0ABA" w:rsidRPr="00BB0ABA" w:rsidRDefault="00BB0ABA" w:rsidP="00BB0ABA">
            <w:pPr>
              <w:spacing w:after="0" w:line="240" w:lineRule="auto"/>
              <w:ind w:left="0" w:firstLine="0"/>
              <w:rPr>
                <w:rFonts w:eastAsia="Calibri"/>
                <w:sz w:val="24"/>
                <w:szCs w:val="24"/>
              </w:rPr>
            </w:pPr>
            <w:r w:rsidRPr="00BB0ABA">
              <w:rPr>
                <w:sz w:val="24"/>
                <w:szCs w:val="24"/>
              </w:rPr>
              <w:t xml:space="preserve">£9.15 </w:t>
            </w:r>
            <w:r w:rsidRPr="00BB0ABA">
              <w:rPr>
                <w:rFonts w:eastAsia="Calibri"/>
                <w:sz w:val="24"/>
                <w:szCs w:val="24"/>
              </w:rPr>
              <w:t xml:space="preserve"> </w:t>
            </w:r>
          </w:p>
        </w:tc>
        <w:tc>
          <w:tcPr>
            <w:tcW w:w="999" w:type="dxa"/>
            <w:tcBorders>
              <w:top w:val="single" w:sz="6" w:space="0" w:color="000000"/>
              <w:left w:val="single" w:sz="6" w:space="0" w:color="000000"/>
              <w:bottom w:val="single" w:sz="6" w:space="0" w:color="000000"/>
              <w:right w:val="single" w:sz="6" w:space="0" w:color="000000"/>
            </w:tcBorders>
          </w:tcPr>
          <w:p w14:paraId="1FAA8238" w14:textId="77777777" w:rsidR="00BB0ABA" w:rsidRPr="00BB0ABA" w:rsidRDefault="00BB0ABA" w:rsidP="00BB0ABA">
            <w:pPr>
              <w:spacing w:after="0" w:line="240" w:lineRule="auto"/>
              <w:ind w:left="2" w:firstLine="0"/>
              <w:rPr>
                <w:rFonts w:eastAsia="Calibri"/>
                <w:sz w:val="24"/>
                <w:szCs w:val="24"/>
              </w:rPr>
            </w:pPr>
            <w:r w:rsidRPr="00BB0ABA">
              <w:rPr>
                <w:b/>
                <w:sz w:val="24"/>
                <w:szCs w:val="24"/>
              </w:rPr>
              <w:t>£9.67</w:t>
            </w:r>
          </w:p>
        </w:tc>
        <w:tc>
          <w:tcPr>
            <w:tcW w:w="3124" w:type="dxa"/>
            <w:tcBorders>
              <w:top w:val="single" w:sz="6" w:space="0" w:color="000000"/>
              <w:left w:val="single" w:sz="6" w:space="0" w:color="000000"/>
              <w:bottom w:val="single" w:sz="6" w:space="0" w:color="000000"/>
              <w:right w:val="single" w:sz="6" w:space="0" w:color="000000"/>
            </w:tcBorders>
          </w:tcPr>
          <w:p w14:paraId="6B5260F4" w14:textId="77777777" w:rsidR="00BB0ABA" w:rsidRPr="00BB0ABA" w:rsidRDefault="00BB0ABA" w:rsidP="00BB0ABA">
            <w:pPr>
              <w:spacing w:after="0" w:line="240" w:lineRule="auto"/>
              <w:ind w:left="2" w:firstLine="0"/>
              <w:rPr>
                <w:rFonts w:eastAsia="Calibri"/>
                <w:b/>
                <w:bCs/>
                <w:sz w:val="24"/>
                <w:szCs w:val="24"/>
              </w:rPr>
            </w:pPr>
            <w:r w:rsidRPr="00BB0ABA">
              <w:rPr>
                <w:rFonts w:eastAsia="Calibri"/>
                <w:b/>
                <w:bCs/>
                <w:sz w:val="24"/>
                <w:szCs w:val="24"/>
              </w:rPr>
              <w:t>+52p (+5.28% YOY)</w:t>
            </w:r>
          </w:p>
        </w:tc>
      </w:tr>
      <w:tr w:rsidR="00BB0ABA" w:rsidRPr="00BB0ABA" w14:paraId="544F2419" w14:textId="77777777" w:rsidTr="00516072">
        <w:trPr>
          <w:trHeight w:val="314"/>
        </w:trPr>
        <w:tc>
          <w:tcPr>
            <w:tcW w:w="3350" w:type="dxa"/>
            <w:tcBorders>
              <w:top w:val="single" w:sz="6" w:space="0" w:color="000000"/>
              <w:left w:val="single" w:sz="6" w:space="0" w:color="000000"/>
              <w:bottom w:val="single" w:sz="6" w:space="0" w:color="000000"/>
              <w:right w:val="single" w:sz="6" w:space="0" w:color="000000"/>
            </w:tcBorders>
          </w:tcPr>
          <w:p w14:paraId="091C62AD" w14:textId="77777777" w:rsidR="00BB0ABA" w:rsidRPr="00BB0ABA" w:rsidRDefault="00BB0ABA" w:rsidP="00BB0ABA">
            <w:pPr>
              <w:spacing w:after="0" w:line="240" w:lineRule="auto"/>
              <w:ind w:left="3" w:firstLine="0"/>
              <w:rPr>
                <w:b/>
                <w:sz w:val="24"/>
              </w:rPr>
            </w:pPr>
            <w:r w:rsidRPr="00BB0ABA">
              <w:rPr>
                <w:b/>
                <w:sz w:val="24"/>
              </w:rPr>
              <w:t>Average rates</w:t>
            </w:r>
          </w:p>
        </w:tc>
        <w:tc>
          <w:tcPr>
            <w:tcW w:w="1100" w:type="dxa"/>
            <w:tcBorders>
              <w:top w:val="single" w:sz="6" w:space="0" w:color="000000"/>
              <w:left w:val="single" w:sz="6" w:space="0" w:color="000000"/>
              <w:bottom w:val="single" w:sz="6" w:space="0" w:color="000000"/>
              <w:right w:val="single" w:sz="6" w:space="0" w:color="000000"/>
            </w:tcBorders>
          </w:tcPr>
          <w:p w14:paraId="21022DAA" w14:textId="77777777" w:rsidR="00BB0ABA" w:rsidRPr="00BB0ABA" w:rsidRDefault="00BB0ABA" w:rsidP="00BB0ABA">
            <w:pPr>
              <w:spacing w:after="0" w:line="240" w:lineRule="auto"/>
              <w:ind w:left="0" w:firstLine="0"/>
              <w:rPr>
                <w:rFonts w:eastAsia="Calibri"/>
                <w:sz w:val="24"/>
                <w:szCs w:val="24"/>
              </w:rPr>
            </w:pPr>
            <w:r w:rsidRPr="00BB0ABA">
              <w:rPr>
                <w:rFonts w:eastAsia="Calibri"/>
                <w:sz w:val="24"/>
                <w:szCs w:val="24"/>
              </w:rPr>
              <w:t>£6.99</w:t>
            </w:r>
          </w:p>
        </w:tc>
        <w:tc>
          <w:tcPr>
            <w:tcW w:w="1186" w:type="dxa"/>
            <w:tcBorders>
              <w:top w:val="single" w:sz="6" w:space="0" w:color="000000"/>
              <w:left w:val="single" w:sz="6" w:space="0" w:color="000000"/>
              <w:bottom w:val="single" w:sz="6" w:space="0" w:color="000000"/>
              <w:right w:val="single" w:sz="6" w:space="0" w:color="000000"/>
            </w:tcBorders>
          </w:tcPr>
          <w:p w14:paraId="6B9E89AE" w14:textId="77777777" w:rsidR="00BB0ABA" w:rsidRPr="00BB0ABA" w:rsidRDefault="00BB0ABA" w:rsidP="00BB0ABA">
            <w:pPr>
              <w:spacing w:after="0" w:line="240" w:lineRule="auto"/>
              <w:ind w:left="0" w:firstLine="0"/>
              <w:rPr>
                <w:sz w:val="24"/>
                <w:szCs w:val="24"/>
              </w:rPr>
            </w:pPr>
            <w:r w:rsidRPr="00BB0ABA">
              <w:rPr>
                <w:sz w:val="24"/>
                <w:szCs w:val="24"/>
              </w:rPr>
              <w:t>£7.24</w:t>
            </w:r>
          </w:p>
        </w:tc>
        <w:tc>
          <w:tcPr>
            <w:tcW w:w="999" w:type="dxa"/>
            <w:tcBorders>
              <w:top w:val="single" w:sz="6" w:space="0" w:color="000000"/>
              <w:left w:val="single" w:sz="6" w:space="0" w:color="000000"/>
              <w:bottom w:val="single" w:sz="6" w:space="0" w:color="000000"/>
              <w:right w:val="single" w:sz="6" w:space="0" w:color="000000"/>
            </w:tcBorders>
          </w:tcPr>
          <w:p w14:paraId="3C14B785" w14:textId="77777777" w:rsidR="00BB0ABA" w:rsidRPr="00BB0ABA" w:rsidRDefault="00BB0ABA" w:rsidP="00BB0ABA">
            <w:pPr>
              <w:spacing w:after="0" w:line="240" w:lineRule="auto"/>
              <w:ind w:left="2" w:firstLine="0"/>
              <w:rPr>
                <w:b/>
                <w:sz w:val="24"/>
                <w:szCs w:val="24"/>
              </w:rPr>
            </w:pPr>
            <w:r w:rsidRPr="00BB0ABA">
              <w:rPr>
                <w:b/>
                <w:sz w:val="24"/>
                <w:szCs w:val="24"/>
              </w:rPr>
              <w:t>£7.75</w:t>
            </w:r>
          </w:p>
        </w:tc>
        <w:tc>
          <w:tcPr>
            <w:tcW w:w="3124" w:type="dxa"/>
            <w:tcBorders>
              <w:top w:val="single" w:sz="6" w:space="0" w:color="000000"/>
              <w:left w:val="single" w:sz="6" w:space="0" w:color="000000"/>
              <w:bottom w:val="single" w:sz="6" w:space="0" w:color="000000"/>
              <w:right w:val="single" w:sz="6" w:space="0" w:color="000000"/>
            </w:tcBorders>
          </w:tcPr>
          <w:p w14:paraId="01D144F5" w14:textId="77777777" w:rsidR="00BB0ABA" w:rsidRPr="00BB0ABA" w:rsidRDefault="00BB0ABA" w:rsidP="00BB0ABA">
            <w:pPr>
              <w:spacing w:after="0" w:line="240" w:lineRule="auto"/>
              <w:ind w:left="2" w:firstLine="0"/>
              <w:rPr>
                <w:rFonts w:eastAsia="Calibri"/>
                <w:b/>
                <w:bCs/>
                <w:sz w:val="24"/>
                <w:szCs w:val="24"/>
              </w:rPr>
            </w:pPr>
            <w:r w:rsidRPr="00BB0ABA">
              <w:rPr>
                <w:rFonts w:eastAsia="Calibri"/>
                <w:b/>
                <w:bCs/>
                <w:sz w:val="24"/>
                <w:szCs w:val="24"/>
              </w:rPr>
              <w:t>+6.58% increase YOY</w:t>
            </w:r>
          </w:p>
        </w:tc>
      </w:tr>
    </w:tbl>
    <w:p w14:paraId="20FF6FC0" w14:textId="77777777" w:rsidR="006D20D0" w:rsidRDefault="006D20D0">
      <w:pPr>
        <w:spacing w:after="119" w:line="239" w:lineRule="auto"/>
        <w:ind w:left="-5" w:right="-6"/>
        <w:jc w:val="both"/>
      </w:pPr>
    </w:p>
    <w:p w14:paraId="738031FE" w14:textId="77777777" w:rsidR="006D20D0" w:rsidRDefault="006D20D0">
      <w:pPr>
        <w:spacing w:after="119" w:line="239" w:lineRule="auto"/>
        <w:ind w:left="-5" w:right="-6"/>
        <w:jc w:val="both"/>
      </w:pPr>
    </w:p>
    <w:p w14:paraId="72D705E4" w14:textId="77777777" w:rsidR="006D20D0" w:rsidRDefault="006D20D0">
      <w:pPr>
        <w:spacing w:after="119" w:line="239" w:lineRule="auto"/>
        <w:ind w:left="-5" w:right="-6"/>
        <w:jc w:val="both"/>
      </w:pPr>
    </w:p>
    <w:p w14:paraId="1DFD08C4" w14:textId="77777777" w:rsidR="006D20D0" w:rsidRDefault="006D20D0">
      <w:pPr>
        <w:spacing w:after="119" w:line="239" w:lineRule="auto"/>
        <w:ind w:left="-5" w:right="-6"/>
        <w:jc w:val="both"/>
      </w:pPr>
    </w:p>
    <w:p w14:paraId="0B1ED1D8" w14:textId="77777777" w:rsidR="006D20D0" w:rsidRDefault="006D20D0">
      <w:pPr>
        <w:spacing w:after="119" w:line="239" w:lineRule="auto"/>
        <w:ind w:left="-5" w:right="-6"/>
        <w:jc w:val="both"/>
      </w:pPr>
    </w:p>
    <w:p w14:paraId="146D48E9" w14:textId="77777777" w:rsidR="006D20D0" w:rsidRDefault="006D20D0">
      <w:pPr>
        <w:spacing w:after="119" w:line="239" w:lineRule="auto"/>
        <w:ind w:left="-5" w:right="-6"/>
        <w:jc w:val="both"/>
      </w:pPr>
    </w:p>
    <w:p w14:paraId="7D150170" w14:textId="77777777" w:rsidR="006D20D0" w:rsidRDefault="006D20D0">
      <w:pPr>
        <w:spacing w:after="119" w:line="239" w:lineRule="auto"/>
        <w:ind w:left="-5" w:right="-6"/>
        <w:jc w:val="both"/>
      </w:pPr>
    </w:p>
    <w:p w14:paraId="576CC7AE" w14:textId="77777777" w:rsidR="006D20D0" w:rsidRDefault="006D20D0">
      <w:pPr>
        <w:spacing w:after="119" w:line="239" w:lineRule="auto"/>
        <w:ind w:left="-5" w:right="-6"/>
        <w:jc w:val="both"/>
      </w:pPr>
    </w:p>
    <w:p w14:paraId="4898170A" w14:textId="13EEB260" w:rsidR="00725CBE" w:rsidRDefault="00B14EF5">
      <w:pPr>
        <w:spacing w:after="119" w:line="239" w:lineRule="auto"/>
        <w:ind w:left="-5" w:right="-6"/>
        <w:jc w:val="both"/>
      </w:pPr>
      <w:r>
        <w:t xml:space="preserve"> </w:t>
      </w:r>
      <w:r w:rsidR="00032EAB">
        <w:t>The main focus from the DfE as it stands is a holistic approach to the school day. Viewing Wraparound and Breakfast clubs at the very heart of enhancement for families across the nation.</w:t>
      </w:r>
    </w:p>
    <w:p w14:paraId="298A1187" w14:textId="2BDE97B7" w:rsidR="00032EAB" w:rsidRDefault="00032EAB">
      <w:pPr>
        <w:spacing w:after="119" w:line="239" w:lineRule="auto"/>
        <w:ind w:left="-5" w:right="-6"/>
        <w:jc w:val="both"/>
      </w:pPr>
      <w:r>
        <w:t xml:space="preserve">Through this, they have invested </w:t>
      </w:r>
      <w:r w:rsidR="00020DAD">
        <w:t>in the Wraparound childcare programme, creating ~2000 places in Shropshire alongside the implementation and subsequent evolution of the Early Adopter Free Breakfast club scheme.</w:t>
      </w:r>
    </w:p>
    <w:p w14:paraId="2E77542E" w14:textId="15B6832D" w:rsidR="003B3C89" w:rsidRDefault="003B3C89">
      <w:pPr>
        <w:spacing w:after="119" w:line="239" w:lineRule="auto"/>
        <w:ind w:left="-5" w:right="-6"/>
        <w:jc w:val="both"/>
      </w:pPr>
      <w:r>
        <w:t xml:space="preserve">The School Based Nursery scheme has also begun, with a successful setting in Oswestry receiving funding for phase 1 creating much needed places. For phase 2, 6 settings were successful </w:t>
      </w:r>
      <w:r w:rsidR="009358CD">
        <w:t>creating 90 places in various areas across the county.</w:t>
      </w:r>
      <w:r w:rsidR="00603E5B">
        <w:t xml:space="preserve"> Phase 3 is currently in the early stages, where the team are engaging with various schools in areas of need, combined with deprivation and value for money factors. We hope this will be a success and will find out more Spring 2027, on the next iteration of this paper.</w:t>
      </w:r>
    </w:p>
    <w:p w14:paraId="2554B4FD" w14:textId="21A97FA3" w:rsidR="00741727" w:rsidRDefault="00741727">
      <w:pPr>
        <w:spacing w:after="119" w:line="239" w:lineRule="auto"/>
        <w:ind w:left="-5" w:right="-6"/>
        <w:jc w:val="both"/>
      </w:pPr>
      <w:r>
        <w:t>Early Years</w:t>
      </w:r>
      <w:r w:rsidR="00603E5B">
        <w:t xml:space="preserve"> remains</w:t>
      </w:r>
      <w:r>
        <w:t xml:space="preserve"> as a sub-section of education while forming a cornerstone for most children receiving education from 9 months to 4 years of age before entering primary school, does face multiple challenges both nationally and in Shropshire. Despite the </w:t>
      </w:r>
      <w:r w:rsidR="00603E5B">
        <w:t>hourly</w:t>
      </w:r>
      <w:r>
        <w:t xml:space="preserve"> rate increases, this </w:t>
      </w:r>
      <w:r w:rsidR="00EE540C">
        <w:t xml:space="preserve">is deemed by many to be a financially unattractive industry, </w:t>
      </w:r>
      <w:r w:rsidR="003F2B22">
        <w:t>considering</w:t>
      </w:r>
      <w:r w:rsidR="00EE540C">
        <w:t xml:space="preserve"> </w:t>
      </w:r>
      <w:r w:rsidR="00426CD3">
        <w:t xml:space="preserve">examples like some supermarket chains which offer higher hourly rates. </w:t>
      </w:r>
      <w:r w:rsidR="00356261">
        <w:t>We are also experiencing that while some providers inevitably retire, there is no uptake of younger practitioners to open businesses as commonly or replace the experienced individuals who either own or manage providers.</w:t>
      </w:r>
      <w:r w:rsidR="0093683F">
        <w:t xml:space="preserve"> However, work is ongoing from a recruitment support perspective to ensure </w:t>
      </w:r>
      <w:r w:rsidR="002778E8">
        <w:t xml:space="preserve">support is available. Shrewsbury college Apprenticeship attends regular meetings to ensure collaboration and has been contacted by a number of providers, through our </w:t>
      </w:r>
      <w:r w:rsidR="005750FC">
        <w:t>sharing of their offer. The Shropshire Council Growth Hub is also on board and seeking to support the set up of new businesses, leading to economic growth.</w:t>
      </w:r>
    </w:p>
    <w:p w14:paraId="56686423" w14:textId="2AED46BF" w:rsidR="00FD41AD" w:rsidRDefault="00FD41AD">
      <w:pPr>
        <w:spacing w:after="119" w:line="239" w:lineRule="auto"/>
        <w:ind w:left="-5" w:right="-6"/>
        <w:jc w:val="both"/>
      </w:pPr>
      <w:r>
        <w:t xml:space="preserve">Finally, the launch of our Early Years Providers agreement not only ensures compliance with statutory guidance penned by the DfE but also </w:t>
      </w:r>
      <w:r w:rsidR="0079706A">
        <w:t>the assurance of quality practice received by young people.</w:t>
      </w:r>
    </w:p>
    <w:p w14:paraId="58B08A53" w14:textId="62318FC5" w:rsidR="00514761" w:rsidRDefault="00514761" w:rsidP="0085046B">
      <w:pPr>
        <w:spacing w:after="119" w:line="239" w:lineRule="auto"/>
        <w:ind w:left="-5" w:right="-6"/>
        <w:jc w:val="both"/>
      </w:pPr>
      <w:r>
        <w:t>As always, we continue to work with providers across Shropshire</w:t>
      </w:r>
      <w:r w:rsidR="0085046B">
        <w:t xml:space="preserve"> and both colleagues within the </w:t>
      </w:r>
      <w:r>
        <w:t xml:space="preserve"> </w:t>
      </w:r>
      <w:r w:rsidR="0085046B">
        <w:t xml:space="preserve">Council and DfE </w:t>
      </w:r>
      <w:r>
        <w:t xml:space="preserve">in pursuit of excellence. </w:t>
      </w:r>
      <w:r w:rsidR="0085046B">
        <w:t>While sufficiency is a constantly changing picture for all local authorities, our aim to ensure children can access high quality education is a constant.</w:t>
      </w:r>
    </w:p>
    <w:p w14:paraId="12FC3720" w14:textId="4F7415BB" w:rsidR="009C71A1" w:rsidRPr="00356261" w:rsidRDefault="009C71A1" w:rsidP="00356261">
      <w:pPr>
        <w:spacing w:after="119" w:line="239" w:lineRule="auto"/>
        <w:ind w:left="-5" w:right="-6"/>
        <w:jc w:val="both"/>
        <w:rPr>
          <w:highlight w:val="yellow"/>
        </w:rPr>
      </w:pPr>
    </w:p>
    <w:sectPr w:rsidR="009C71A1" w:rsidRPr="00356261">
      <w:footerReference w:type="even" r:id="rId33"/>
      <w:footerReference w:type="default" r:id="rId34"/>
      <w:footerReference w:type="first" r:id="rId35"/>
      <w:pgSz w:w="11899" w:h="16838"/>
      <w:pgMar w:top="1139" w:right="1129" w:bottom="3504" w:left="1402" w:header="720" w:footer="15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8516" w14:textId="77777777" w:rsidR="00776DB7" w:rsidRDefault="00776DB7">
      <w:pPr>
        <w:spacing w:after="0" w:line="240" w:lineRule="auto"/>
      </w:pPr>
      <w:r>
        <w:separator/>
      </w:r>
    </w:p>
  </w:endnote>
  <w:endnote w:type="continuationSeparator" w:id="0">
    <w:p w14:paraId="5849F847" w14:textId="77777777" w:rsidR="00776DB7" w:rsidRDefault="0077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8E64" w14:textId="77777777" w:rsidR="005C734C" w:rsidRDefault="005C734C" w:rsidP="005C734C">
    <w:pPr>
      <w:spacing w:after="100" w:line="259" w:lineRule="auto"/>
      <w:ind w:left="0" w:right="597" w:firstLine="0"/>
    </w:pPr>
    <w:r w:rsidRPr="00E9259D">
      <w:rPr>
        <w:noProof/>
      </w:rPr>
      <w:drawing>
        <wp:anchor distT="0" distB="0" distL="114300" distR="114300" simplePos="0" relativeHeight="251677696" behindDoc="1" locked="0" layoutInCell="1" allowOverlap="1" wp14:anchorId="4DB550CF" wp14:editId="3FE9E659">
          <wp:simplePos x="0" y="0"/>
          <wp:positionH relativeFrom="margin">
            <wp:align>right</wp:align>
          </wp:positionH>
          <wp:positionV relativeFrom="paragraph">
            <wp:posOffset>-241935</wp:posOffset>
          </wp:positionV>
          <wp:extent cx="2330450" cy="895350"/>
          <wp:effectExtent l="0" t="0" r="0" b="0"/>
          <wp:wrapTight wrapText="bothSides">
            <wp:wrapPolygon edited="0">
              <wp:start x="0" y="0"/>
              <wp:lineTo x="0" y="21140"/>
              <wp:lineTo x="21365" y="21140"/>
              <wp:lineTo x="21365" y="0"/>
              <wp:lineTo x="0" y="0"/>
            </wp:wrapPolygon>
          </wp:wrapTight>
          <wp:docPr id="462948616"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09866" name="Picture 1" descr="A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0450" cy="895350"/>
                  </a:xfrm>
                  <a:prstGeom prst="rect">
                    <a:avLst/>
                  </a:prstGeom>
                </pic:spPr>
              </pic:pic>
            </a:graphicData>
          </a:graphic>
        </wp:anchor>
      </w:drawing>
    </w:r>
    <w:r>
      <w:t xml:space="preserve">Page | </w:t>
    </w:r>
    <w:r>
      <w:fldChar w:fldCharType="begin"/>
    </w:r>
    <w:r>
      <w:instrText xml:space="preserve"> PAGE   \* MERGEFORMAT </w:instrText>
    </w:r>
    <w:r>
      <w:fldChar w:fldCharType="separate"/>
    </w:r>
    <w:r>
      <w:t>2</w:t>
    </w:r>
    <w:r>
      <w:fldChar w:fldCharType="end"/>
    </w:r>
    <w:r>
      <w:t xml:space="preserve"> </w:t>
    </w:r>
  </w:p>
  <w:p w14:paraId="6BC05CCF" w14:textId="77777777" w:rsidR="005C734C" w:rsidRDefault="005C734C" w:rsidP="005C734C">
    <w:pPr>
      <w:spacing w:after="0" w:line="259" w:lineRule="auto"/>
      <w:ind w:left="0" w:right="597" w:firstLine="0"/>
    </w:pPr>
    <w:hyperlink r:id="rId2" w:history="1">
      <w:r w:rsidRPr="008A2D81">
        <w:rPr>
          <w:rStyle w:val="Hyperlink"/>
        </w:rPr>
        <w:t>Shropshire Council</w:t>
      </w:r>
    </w:hyperlink>
  </w:p>
  <w:p w14:paraId="22341E62" w14:textId="2ACA30F4" w:rsidR="009C71A1" w:rsidRPr="005C734C" w:rsidRDefault="009C71A1" w:rsidP="005C7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8B69" w14:textId="77777777" w:rsidR="005C734C" w:rsidRDefault="005C734C" w:rsidP="005C734C">
    <w:pPr>
      <w:spacing w:after="100" w:line="259" w:lineRule="auto"/>
      <w:ind w:left="0" w:right="597" w:firstLine="0"/>
    </w:pPr>
    <w:r w:rsidRPr="00E9259D">
      <w:rPr>
        <w:noProof/>
      </w:rPr>
      <w:drawing>
        <wp:anchor distT="0" distB="0" distL="114300" distR="114300" simplePos="0" relativeHeight="251675648" behindDoc="1" locked="0" layoutInCell="1" allowOverlap="1" wp14:anchorId="2BCC673E" wp14:editId="5BA19189">
          <wp:simplePos x="0" y="0"/>
          <wp:positionH relativeFrom="margin">
            <wp:align>right</wp:align>
          </wp:positionH>
          <wp:positionV relativeFrom="paragraph">
            <wp:posOffset>-241935</wp:posOffset>
          </wp:positionV>
          <wp:extent cx="2330450" cy="895350"/>
          <wp:effectExtent l="0" t="0" r="0" b="0"/>
          <wp:wrapTight wrapText="bothSides">
            <wp:wrapPolygon edited="0">
              <wp:start x="0" y="0"/>
              <wp:lineTo x="0" y="21140"/>
              <wp:lineTo x="21365" y="21140"/>
              <wp:lineTo x="21365" y="0"/>
              <wp:lineTo x="0" y="0"/>
            </wp:wrapPolygon>
          </wp:wrapTight>
          <wp:docPr id="127142181"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09866" name="Picture 1" descr="A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0450" cy="895350"/>
                  </a:xfrm>
                  <a:prstGeom prst="rect">
                    <a:avLst/>
                  </a:prstGeom>
                </pic:spPr>
              </pic:pic>
            </a:graphicData>
          </a:graphic>
        </wp:anchor>
      </w:drawing>
    </w:r>
    <w:r>
      <w:t xml:space="preserve">Page | </w:t>
    </w:r>
    <w:r>
      <w:fldChar w:fldCharType="begin"/>
    </w:r>
    <w:r>
      <w:instrText xml:space="preserve"> PAGE   \* MERGEFORMAT </w:instrText>
    </w:r>
    <w:r>
      <w:fldChar w:fldCharType="separate"/>
    </w:r>
    <w:r>
      <w:t>2</w:t>
    </w:r>
    <w:r>
      <w:fldChar w:fldCharType="end"/>
    </w:r>
    <w:r>
      <w:t xml:space="preserve"> </w:t>
    </w:r>
  </w:p>
  <w:p w14:paraId="05871F67" w14:textId="77777777" w:rsidR="005C734C" w:rsidRDefault="005C734C" w:rsidP="005C734C">
    <w:pPr>
      <w:spacing w:after="0" w:line="259" w:lineRule="auto"/>
      <w:ind w:left="0" w:right="597" w:firstLine="0"/>
    </w:pPr>
    <w:hyperlink r:id="rId2" w:history="1">
      <w:r w:rsidRPr="008A2D81">
        <w:rPr>
          <w:rStyle w:val="Hyperlink"/>
        </w:rPr>
        <w:t>Shropshire Council</w:t>
      </w:r>
    </w:hyperlink>
  </w:p>
  <w:p w14:paraId="02F557DD" w14:textId="315D623D" w:rsidR="009C71A1" w:rsidRPr="005C734C" w:rsidRDefault="009C71A1" w:rsidP="005C7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F191" w14:textId="77777777" w:rsidR="009C71A1" w:rsidRDefault="002A518E">
    <w:pPr>
      <w:spacing w:after="749" w:line="259" w:lineRule="auto"/>
      <w:ind w:left="199" w:firstLine="0"/>
    </w:pPr>
    <w:r>
      <w:rPr>
        <w:noProof/>
      </w:rPr>
      <w:drawing>
        <wp:anchor distT="0" distB="0" distL="114300" distR="114300" simplePos="0" relativeHeight="251664384" behindDoc="0" locked="0" layoutInCell="1" allowOverlap="0" wp14:anchorId="0FDCEADD" wp14:editId="292AE931">
          <wp:simplePos x="0" y="0"/>
          <wp:positionH relativeFrom="page">
            <wp:posOffset>4881245</wp:posOffset>
          </wp:positionH>
          <wp:positionV relativeFrom="page">
            <wp:posOffset>9257030</wp:posOffset>
          </wp:positionV>
          <wp:extent cx="1572895" cy="456565"/>
          <wp:effectExtent l="0" t="0" r="0" b="0"/>
          <wp:wrapSquare wrapText="bothSides"/>
          <wp:docPr id="429716844" name="Picture 429716844"/>
          <wp:cNvGraphicFramePr/>
          <a:graphic xmlns:a="http://schemas.openxmlformats.org/drawingml/2006/main">
            <a:graphicData uri="http://schemas.openxmlformats.org/drawingml/2006/picture">
              <pic:pic xmlns:pic="http://schemas.openxmlformats.org/drawingml/2006/picture">
                <pic:nvPicPr>
                  <pic:cNvPr id="8143" name="Picture 8143"/>
                  <pic:cNvPicPr/>
                </pic:nvPicPr>
                <pic:blipFill>
                  <a:blip r:embed="rId1"/>
                  <a:stretch>
                    <a:fillRect/>
                  </a:stretch>
                </pic:blipFill>
                <pic:spPr>
                  <a:xfrm>
                    <a:off x="0" y="0"/>
                    <a:ext cx="1572895" cy="456565"/>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5408" behindDoc="0" locked="0" layoutInCell="1" allowOverlap="1" wp14:anchorId="6E40CC86" wp14:editId="46F314B5">
              <wp:simplePos x="0" y="0"/>
              <wp:positionH relativeFrom="page">
                <wp:posOffset>890321</wp:posOffset>
              </wp:positionH>
              <wp:positionV relativeFrom="page">
                <wp:posOffset>8564626</wp:posOffset>
              </wp:positionV>
              <wp:extent cx="1829054" cy="7620"/>
              <wp:effectExtent l="0" t="0" r="0" b="0"/>
              <wp:wrapSquare wrapText="bothSides"/>
              <wp:docPr id="95163" name="Group 9516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98367" name="Shape 9836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
          <w:pict>
            <v:group w14:anchorId="3B0B1E76" id="Group 95163" o:spid="_x0000_s1026" style="position:absolute;margin-left:70.1pt;margin-top:674.4pt;width:2in;height:.6pt;z-index:251665408;mso-position-horizontal-relative:page;mso-position-vertical-relative:pag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">
              <v:shape id="Shape 98367"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" path="m,l1829054,r,9144l,9144,,e" fillcolor="black" stroked="f" strokeweight="0">
                <v:stroke miterlimit="83231f" joinstyle="miter"/>
                <v:path arrowok="t" textboxrect="0,0,1829054,9144"/>
              </v:shape>
              <w10:wrap type="square" anchorx="page" anchory="page"/>
            </v:group>
          </w:pict>
        </mc:Fallback>
      </mc:AlternateContent>
    </w:r>
    <w:r>
      <w:rPr>
        <w:sz w:val="20"/>
      </w:rPr>
      <w:t xml:space="preserve">NOMIS 2019 </w:t>
    </w:r>
  </w:p>
  <w:p w14:paraId="087A0246" w14:textId="77777777" w:rsidR="009C71A1" w:rsidRDefault="002A518E">
    <w:pPr>
      <w:spacing w:after="0" w:line="354" w:lineRule="auto"/>
      <w:ind w:left="0" w:right="580" w:firstLine="0"/>
    </w:pPr>
    <w:r>
      <w:t xml:space="preserve">Page | </w:t>
    </w:r>
    <w:r>
      <w:fldChar w:fldCharType="begin"/>
    </w:r>
    <w:r>
      <w:instrText xml:space="preserve"> PAGE   \* MERGEFORMAT </w:instrText>
    </w:r>
    <w:r>
      <w:fldChar w:fldCharType="separate"/>
    </w:r>
    <w:r>
      <w:t>23</w:t>
    </w:r>
    <w:r>
      <w:fldChar w:fldCharType="end"/>
    </w:r>
    <w:r>
      <w:t xml:space="preserve"> </w:t>
    </w:r>
    <w:r>
      <w:rPr>
        <w:color w:val="0000FF"/>
        <w:u w:val="single" w:color="0000FF"/>
      </w:rPr>
      <w:t>www.worcestershire.gov.uk</w:t>
    </w:r>
    <w:r>
      <w:rPr>
        <w:color w:val="0000F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A4FF" w14:textId="77777777" w:rsidR="005C734C" w:rsidRDefault="005C734C" w:rsidP="005C734C">
    <w:pPr>
      <w:spacing w:after="100" w:line="259" w:lineRule="auto"/>
      <w:ind w:left="0" w:right="597" w:firstLine="0"/>
    </w:pPr>
    <w:r w:rsidRPr="00E9259D">
      <w:rPr>
        <w:noProof/>
      </w:rPr>
      <w:drawing>
        <wp:anchor distT="0" distB="0" distL="114300" distR="114300" simplePos="0" relativeHeight="251681792" behindDoc="1" locked="0" layoutInCell="1" allowOverlap="1" wp14:anchorId="7A6AE4D3" wp14:editId="71D9612B">
          <wp:simplePos x="0" y="0"/>
          <wp:positionH relativeFrom="margin">
            <wp:align>right</wp:align>
          </wp:positionH>
          <wp:positionV relativeFrom="paragraph">
            <wp:posOffset>-241935</wp:posOffset>
          </wp:positionV>
          <wp:extent cx="2330450" cy="895350"/>
          <wp:effectExtent l="0" t="0" r="0" b="0"/>
          <wp:wrapTight wrapText="bothSides">
            <wp:wrapPolygon edited="0">
              <wp:start x="0" y="0"/>
              <wp:lineTo x="0" y="21140"/>
              <wp:lineTo x="21365" y="21140"/>
              <wp:lineTo x="21365" y="0"/>
              <wp:lineTo x="0" y="0"/>
            </wp:wrapPolygon>
          </wp:wrapTight>
          <wp:docPr id="1204360511"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09866" name="Picture 1" descr="A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0450" cy="895350"/>
                  </a:xfrm>
                  <a:prstGeom prst="rect">
                    <a:avLst/>
                  </a:prstGeom>
                </pic:spPr>
              </pic:pic>
            </a:graphicData>
          </a:graphic>
        </wp:anchor>
      </w:drawing>
    </w:r>
    <w:r>
      <w:t xml:space="preserve">Page | </w:t>
    </w:r>
    <w:r>
      <w:fldChar w:fldCharType="begin"/>
    </w:r>
    <w:r>
      <w:instrText xml:space="preserve"> PAGE   \* MERGEFORMAT </w:instrText>
    </w:r>
    <w:r>
      <w:fldChar w:fldCharType="separate"/>
    </w:r>
    <w:r>
      <w:t>2</w:t>
    </w:r>
    <w:r>
      <w:fldChar w:fldCharType="end"/>
    </w:r>
    <w:r>
      <w:t xml:space="preserve"> </w:t>
    </w:r>
  </w:p>
  <w:p w14:paraId="6BB784B4" w14:textId="77777777" w:rsidR="005C734C" w:rsidRDefault="005C734C" w:rsidP="005C734C">
    <w:pPr>
      <w:spacing w:after="0" w:line="259" w:lineRule="auto"/>
      <w:ind w:left="0" w:right="597" w:firstLine="0"/>
    </w:pPr>
    <w:hyperlink r:id="rId2" w:history="1">
      <w:r w:rsidRPr="008A2D81">
        <w:rPr>
          <w:rStyle w:val="Hyperlink"/>
        </w:rPr>
        <w:t>Shropshire Council</w:t>
      </w:r>
    </w:hyperlink>
  </w:p>
  <w:p w14:paraId="5B3C5EA0" w14:textId="72287F39" w:rsidR="009C71A1" w:rsidRPr="005C734C" w:rsidRDefault="009C71A1" w:rsidP="005C73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E50F" w14:textId="77777777" w:rsidR="005C734C" w:rsidRDefault="005C734C" w:rsidP="005C734C">
    <w:pPr>
      <w:spacing w:after="100" w:line="259" w:lineRule="auto"/>
      <w:ind w:left="0" w:right="597" w:firstLine="0"/>
    </w:pPr>
    <w:r w:rsidRPr="00E9259D">
      <w:rPr>
        <w:noProof/>
      </w:rPr>
      <w:drawing>
        <wp:anchor distT="0" distB="0" distL="114300" distR="114300" simplePos="0" relativeHeight="251679744" behindDoc="1" locked="0" layoutInCell="1" allowOverlap="1" wp14:anchorId="5EAE6E4E" wp14:editId="64CA8425">
          <wp:simplePos x="0" y="0"/>
          <wp:positionH relativeFrom="margin">
            <wp:align>right</wp:align>
          </wp:positionH>
          <wp:positionV relativeFrom="paragraph">
            <wp:posOffset>-241935</wp:posOffset>
          </wp:positionV>
          <wp:extent cx="2330450" cy="895350"/>
          <wp:effectExtent l="0" t="0" r="0" b="0"/>
          <wp:wrapTight wrapText="bothSides">
            <wp:wrapPolygon edited="0">
              <wp:start x="0" y="0"/>
              <wp:lineTo x="0" y="21140"/>
              <wp:lineTo x="21365" y="21140"/>
              <wp:lineTo x="21365" y="0"/>
              <wp:lineTo x="0" y="0"/>
            </wp:wrapPolygon>
          </wp:wrapTight>
          <wp:docPr id="881968027"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09866" name="Picture 1" descr="A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0450" cy="895350"/>
                  </a:xfrm>
                  <a:prstGeom prst="rect">
                    <a:avLst/>
                  </a:prstGeom>
                </pic:spPr>
              </pic:pic>
            </a:graphicData>
          </a:graphic>
        </wp:anchor>
      </w:drawing>
    </w:r>
    <w:r>
      <w:t xml:space="preserve">Page | </w:t>
    </w:r>
    <w:r>
      <w:fldChar w:fldCharType="begin"/>
    </w:r>
    <w:r>
      <w:instrText xml:space="preserve"> PAGE   \* MERGEFORMAT </w:instrText>
    </w:r>
    <w:r>
      <w:fldChar w:fldCharType="separate"/>
    </w:r>
    <w:r>
      <w:t>2</w:t>
    </w:r>
    <w:r>
      <w:fldChar w:fldCharType="end"/>
    </w:r>
    <w:r>
      <w:t xml:space="preserve"> </w:t>
    </w:r>
  </w:p>
  <w:p w14:paraId="08EF481E" w14:textId="77777777" w:rsidR="005C734C" w:rsidRDefault="005C734C" w:rsidP="005C734C">
    <w:pPr>
      <w:spacing w:after="0" w:line="259" w:lineRule="auto"/>
      <w:ind w:left="0" w:right="597" w:firstLine="0"/>
    </w:pPr>
    <w:hyperlink r:id="rId2" w:history="1">
      <w:r w:rsidRPr="008A2D81">
        <w:rPr>
          <w:rStyle w:val="Hyperlink"/>
        </w:rPr>
        <w:t>Shropshire Council</w:t>
      </w:r>
    </w:hyperlink>
  </w:p>
  <w:p w14:paraId="57C28DBA" w14:textId="57285F46" w:rsidR="009C71A1" w:rsidRPr="005C734C" w:rsidRDefault="009C71A1" w:rsidP="005C73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E6BF" w14:textId="77777777" w:rsidR="009C71A1" w:rsidRDefault="002A518E">
    <w:pPr>
      <w:spacing w:after="100" w:line="259" w:lineRule="auto"/>
      <w:ind w:left="0" w:right="607" w:firstLine="0"/>
    </w:pPr>
    <w:r>
      <w:rPr>
        <w:noProof/>
      </w:rPr>
      <w:drawing>
        <wp:anchor distT="0" distB="0" distL="114300" distR="114300" simplePos="0" relativeHeight="251668480" behindDoc="0" locked="0" layoutInCell="1" allowOverlap="0" wp14:anchorId="4CFDA010" wp14:editId="38F253BD">
          <wp:simplePos x="0" y="0"/>
          <wp:positionH relativeFrom="page">
            <wp:posOffset>4881245</wp:posOffset>
          </wp:positionH>
          <wp:positionV relativeFrom="page">
            <wp:posOffset>9257030</wp:posOffset>
          </wp:positionV>
          <wp:extent cx="1572895" cy="456565"/>
          <wp:effectExtent l="0" t="0" r="0" b="0"/>
          <wp:wrapSquare wrapText="bothSides"/>
          <wp:docPr id="439214172" name="Picture 43921417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572895" cy="456565"/>
                  </a:xfrm>
                  <a:prstGeom prst="rect">
                    <a:avLst/>
                  </a:prstGeom>
                </pic:spPr>
              </pic:pic>
            </a:graphicData>
          </a:graphic>
        </wp:anchor>
      </w:drawing>
    </w:r>
    <w:r>
      <w:t xml:space="preserve">Page | </w:t>
    </w:r>
    <w:r>
      <w:fldChar w:fldCharType="begin"/>
    </w:r>
    <w:r>
      <w:instrText xml:space="preserve"> PAGE   \* MERGEFORMAT </w:instrText>
    </w:r>
    <w:r>
      <w:fldChar w:fldCharType="separate"/>
    </w:r>
    <w:r>
      <w:t>1</w:t>
    </w:r>
    <w:r>
      <w:fldChar w:fldCharType="end"/>
    </w:r>
    <w:r>
      <w:t xml:space="preserve"> </w:t>
    </w:r>
  </w:p>
  <w:p w14:paraId="644AFFE2" w14:textId="77777777" w:rsidR="009C71A1" w:rsidRDefault="002A518E">
    <w:pPr>
      <w:spacing w:after="0" w:line="259" w:lineRule="auto"/>
      <w:ind w:left="0" w:right="607" w:firstLine="0"/>
    </w:pPr>
    <w:r>
      <w:rPr>
        <w:color w:val="0000FF"/>
        <w:u w:val="single" w:color="0000FF"/>
      </w:rPr>
      <w:t>www.worcestershire.gov.uk</w:t>
    </w:r>
    <w:r>
      <w:rPr>
        <w:color w:val="0000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F7F2" w14:textId="77777777" w:rsidR="00776DB7" w:rsidRDefault="00776DB7">
      <w:pPr>
        <w:spacing w:after="226" w:line="259" w:lineRule="auto"/>
        <w:ind w:left="0" w:firstLine="0"/>
      </w:pPr>
      <w:r>
        <w:separator/>
      </w:r>
    </w:p>
  </w:footnote>
  <w:footnote w:type="continuationSeparator" w:id="0">
    <w:p w14:paraId="0E8BDDBC" w14:textId="77777777" w:rsidR="00776DB7" w:rsidRDefault="00776DB7">
      <w:pPr>
        <w:spacing w:after="226" w:line="259" w:lineRule="auto"/>
        <w:ind w:left="0" w:firstLine="0"/>
      </w:pPr>
      <w:r>
        <w:continuationSeparator/>
      </w:r>
    </w:p>
  </w:footnote>
  <w:footnote w:id="1">
    <w:p w14:paraId="7D15B711" w14:textId="61F35B0E" w:rsidR="009C71A1" w:rsidRDefault="002A518E">
      <w:pPr>
        <w:pStyle w:val="footnotedescription"/>
        <w:spacing w:after="226"/>
      </w:pPr>
      <w:hyperlink r:id="rId1">
        <w:r>
          <w:t>Free childcare for 2 year olds</w:t>
        </w:r>
      </w:hyperlink>
      <w:hyperlink r:id="rId2">
        <w:r>
          <w:rPr>
            <w:u w:val="none" w:color="000000"/>
          </w:rPr>
          <w:t xml:space="preserve"> </w:t>
        </w:r>
      </w:hyperlink>
    </w:p>
  </w:footnote>
  <w:footnote w:id="2">
    <w:p w14:paraId="451D0834" w14:textId="727788D6" w:rsidR="009C71A1" w:rsidRDefault="009C71A1">
      <w:pPr>
        <w:pStyle w:val="footnotedescription"/>
      </w:pPr>
    </w:p>
  </w:footnote>
  <w:footnote w:id="3">
    <w:p w14:paraId="7F496E81" w14:textId="1C885258" w:rsidR="009C71A1" w:rsidRPr="00473FCE" w:rsidRDefault="00473FCE">
      <w:pPr>
        <w:pStyle w:val="footnotedescription"/>
        <w:spacing w:after="250"/>
        <w:rPr>
          <w:color w:val="auto"/>
          <w:u w:val="none"/>
        </w:rPr>
      </w:pPr>
      <w:r>
        <w:rPr>
          <w:color w:val="auto"/>
          <w:u w:val="none"/>
        </w:rPr>
        <w:t>(</w:t>
      </w:r>
      <w:r w:rsidRPr="00473FCE">
        <w:rPr>
          <w:color w:val="auto"/>
          <w:u w:val="none"/>
        </w:rPr>
        <w:t>Source:</w:t>
      </w:r>
      <w:hyperlink r:id="rId3" w:history="1">
        <w:r w:rsidRPr="00473FCE">
          <w:rPr>
            <w:rStyle w:val="Hyperlink"/>
          </w:rPr>
          <w:t>Ethnicity, national identity, language and religion | Shropshire Council</w:t>
        </w:r>
      </w:hyperlink>
      <w:r>
        <w:t>)</w:t>
      </w:r>
    </w:p>
  </w:footnote>
  <w:footnote w:id="4">
    <w:p w14:paraId="793B9483" w14:textId="11BBD500" w:rsidR="009C71A1" w:rsidRPr="00F86F81" w:rsidRDefault="00EF3744">
      <w:pPr>
        <w:pStyle w:val="footnotedescription"/>
        <w:rPr>
          <w:sz w:val="22"/>
          <w:szCs w:val="24"/>
        </w:rPr>
      </w:pPr>
      <w:r w:rsidRPr="00F86F81">
        <w:rPr>
          <w:rStyle w:val="footnotemark"/>
          <w:sz w:val="22"/>
          <w:szCs w:val="24"/>
        </w:rPr>
        <w:t xml:space="preserve">Source: </w:t>
      </w:r>
    </w:p>
    <w:p w14:paraId="5346124C" w14:textId="560654A1" w:rsidR="00EF3744" w:rsidRPr="00F86F81" w:rsidRDefault="00F86F81" w:rsidP="00F86F81">
      <w:pPr>
        <w:ind w:left="0" w:firstLine="0"/>
        <w:rPr>
          <w:sz w:val="20"/>
          <w:szCs w:val="20"/>
        </w:rPr>
      </w:pPr>
      <w:hyperlink r:id="rId4" w:history="1">
        <w:r w:rsidRPr="00F86F81">
          <w:rPr>
            <w:rStyle w:val="Hyperlink"/>
            <w:sz w:val="20"/>
            <w:szCs w:val="20"/>
          </w:rPr>
          <w:t>Childcare Survey 2024</w:t>
        </w:r>
      </w:hyperlink>
    </w:p>
    <w:p w14:paraId="57E24B36" w14:textId="4B3AC141" w:rsidR="00F86F81" w:rsidRPr="00EF3744" w:rsidRDefault="00F86F81" w:rsidP="00F86F81">
      <w:pPr>
        <w:ind w:left="0" w:firstLine="0"/>
      </w:pPr>
      <w:hyperlink r:id="rId5" w:history="1">
        <w:r w:rsidRPr="00F86F81">
          <w:rPr>
            <w:rStyle w:val="Hyperlink"/>
            <w:sz w:val="20"/>
            <w:szCs w:val="20"/>
          </w:rPr>
          <w:t>Ceeda: About Early Years Workforce Report 2019 - EY Matters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AAA6" w14:textId="0034ED20" w:rsidR="00BD4413" w:rsidRDefault="00BD4413">
    <w:pPr>
      <w:pStyle w:val="Header"/>
    </w:pPr>
    <w:r>
      <w:rPr>
        <w:noProof/>
      </w:rPr>
      <w:drawing>
        <wp:anchor distT="0" distB="0" distL="114300" distR="114300" simplePos="0" relativeHeight="251658240" behindDoc="1" locked="0" layoutInCell="1" allowOverlap="1" wp14:anchorId="397039B8" wp14:editId="01F28D19">
          <wp:simplePos x="0" y="0"/>
          <wp:positionH relativeFrom="page">
            <wp:align>left</wp:align>
          </wp:positionH>
          <wp:positionV relativeFrom="page">
            <wp:align>top</wp:align>
          </wp:positionV>
          <wp:extent cx="7536180" cy="1136650"/>
          <wp:effectExtent l="0" t="0" r="0" b="6350"/>
          <wp:wrapTight wrapText="bothSides">
            <wp:wrapPolygon edited="0">
              <wp:start x="0" y="0"/>
              <wp:lineTo x="0" y="20635"/>
              <wp:lineTo x="218" y="21359"/>
              <wp:lineTo x="4477" y="21359"/>
              <wp:lineTo x="7808" y="18101"/>
              <wp:lineTo x="9555" y="12308"/>
              <wp:lineTo x="10101" y="5792"/>
              <wp:lineTo x="10210" y="0"/>
              <wp:lineTo x="0" y="0"/>
            </wp:wrapPolygon>
          </wp:wrapTight>
          <wp:docPr id="1186150819"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b="86816"/>
                  <a:stretch/>
                </pic:blipFill>
                <pic:spPr bwMode="auto">
                  <a:xfrm>
                    <a:off x="0" y="0"/>
                    <a:ext cx="7536180" cy="1136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5F57EF" w14:textId="77777777" w:rsidR="00BD4413" w:rsidRDefault="00BD4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FAB"/>
    <w:multiLevelType w:val="multilevel"/>
    <w:tmpl w:val="85AC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533789"/>
    <w:multiLevelType w:val="hybridMultilevel"/>
    <w:tmpl w:val="8B46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056DF2"/>
    <w:multiLevelType w:val="hybridMultilevel"/>
    <w:tmpl w:val="6366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BE292E"/>
    <w:multiLevelType w:val="hybridMultilevel"/>
    <w:tmpl w:val="0D60849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79F61CB6"/>
    <w:multiLevelType w:val="multilevel"/>
    <w:tmpl w:val="63FE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270448"/>
    <w:multiLevelType w:val="hybridMultilevel"/>
    <w:tmpl w:val="009E0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567407">
    <w:abstractNumId w:val="3"/>
  </w:num>
  <w:num w:numId="2" w16cid:durableId="2001347289">
    <w:abstractNumId w:val="1"/>
  </w:num>
  <w:num w:numId="3" w16cid:durableId="135684682">
    <w:abstractNumId w:val="5"/>
  </w:num>
  <w:num w:numId="4" w16cid:durableId="1241017606">
    <w:abstractNumId w:val="2"/>
  </w:num>
  <w:num w:numId="5" w16cid:durableId="722679279">
    <w:abstractNumId w:val="0"/>
  </w:num>
  <w:num w:numId="6" w16cid:durableId="14887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A1"/>
    <w:rsid w:val="00001B35"/>
    <w:rsid w:val="00003CD5"/>
    <w:rsid w:val="00012E59"/>
    <w:rsid w:val="00020DAD"/>
    <w:rsid w:val="0002412D"/>
    <w:rsid w:val="00032EAB"/>
    <w:rsid w:val="00050E2F"/>
    <w:rsid w:val="00061C2B"/>
    <w:rsid w:val="00066823"/>
    <w:rsid w:val="00066AE0"/>
    <w:rsid w:val="000704F5"/>
    <w:rsid w:val="00075349"/>
    <w:rsid w:val="00076769"/>
    <w:rsid w:val="00083120"/>
    <w:rsid w:val="0008410C"/>
    <w:rsid w:val="00084188"/>
    <w:rsid w:val="000A62C1"/>
    <w:rsid w:val="000B7450"/>
    <w:rsid w:val="000C6179"/>
    <w:rsid w:val="000C726D"/>
    <w:rsid w:val="000E7764"/>
    <w:rsid w:val="000E792C"/>
    <w:rsid w:val="00107138"/>
    <w:rsid w:val="001118C1"/>
    <w:rsid w:val="001142F6"/>
    <w:rsid w:val="0013734A"/>
    <w:rsid w:val="00142D6B"/>
    <w:rsid w:val="00167212"/>
    <w:rsid w:val="00167F70"/>
    <w:rsid w:val="00170750"/>
    <w:rsid w:val="00170D7A"/>
    <w:rsid w:val="001765E8"/>
    <w:rsid w:val="00176E7A"/>
    <w:rsid w:val="00185BF4"/>
    <w:rsid w:val="00190847"/>
    <w:rsid w:val="001A1BC3"/>
    <w:rsid w:val="001B38F8"/>
    <w:rsid w:val="001C3041"/>
    <w:rsid w:val="001C3694"/>
    <w:rsid w:val="001C5CD0"/>
    <w:rsid w:val="001D5D0D"/>
    <w:rsid w:val="001D7AC6"/>
    <w:rsid w:val="001F2251"/>
    <w:rsid w:val="002032F3"/>
    <w:rsid w:val="00204DB3"/>
    <w:rsid w:val="00205794"/>
    <w:rsid w:val="00205824"/>
    <w:rsid w:val="00214DB3"/>
    <w:rsid w:val="00216BAB"/>
    <w:rsid w:val="002227A0"/>
    <w:rsid w:val="00223518"/>
    <w:rsid w:val="00227A24"/>
    <w:rsid w:val="00241250"/>
    <w:rsid w:val="00242A0C"/>
    <w:rsid w:val="00242A5F"/>
    <w:rsid w:val="002531E2"/>
    <w:rsid w:val="00261BF8"/>
    <w:rsid w:val="0027762C"/>
    <w:rsid w:val="002778E8"/>
    <w:rsid w:val="0027794B"/>
    <w:rsid w:val="002807F2"/>
    <w:rsid w:val="002856B8"/>
    <w:rsid w:val="002A23B8"/>
    <w:rsid w:val="002A25FB"/>
    <w:rsid w:val="002A43EC"/>
    <w:rsid w:val="002A4651"/>
    <w:rsid w:val="002A518E"/>
    <w:rsid w:val="002B3D83"/>
    <w:rsid w:val="002B40FB"/>
    <w:rsid w:val="002C56B6"/>
    <w:rsid w:val="002D0E52"/>
    <w:rsid w:val="002D6FCA"/>
    <w:rsid w:val="002D7FBB"/>
    <w:rsid w:val="002E008A"/>
    <w:rsid w:val="002E0DF7"/>
    <w:rsid w:val="00301D47"/>
    <w:rsid w:val="0034170A"/>
    <w:rsid w:val="00355A43"/>
    <w:rsid w:val="00356261"/>
    <w:rsid w:val="003602C0"/>
    <w:rsid w:val="0038355F"/>
    <w:rsid w:val="003A34F9"/>
    <w:rsid w:val="003B0A49"/>
    <w:rsid w:val="003B3C89"/>
    <w:rsid w:val="003E56D3"/>
    <w:rsid w:val="003E5CD5"/>
    <w:rsid w:val="003E6AA4"/>
    <w:rsid w:val="003F0BBC"/>
    <w:rsid w:val="003F2B22"/>
    <w:rsid w:val="003F5229"/>
    <w:rsid w:val="003F7824"/>
    <w:rsid w:val="00400130"/>
    <w:rsid w:val="00404954"/>
    <w:rsid w:val="00406203"/>
    <w:rsid w:val="004215A8"/>
    <w:rsid w:val="0042693E"/>
    <w:rsid w:val="00426CD3"/>
    <w:rsid w:val="00443594"/>
    <w:rsid w:val="00443613"/>
    <w:rsid w:val="00446795"/>
    <w:rsid w:val="00454445"/>
    <w:rsid w:val="00463AA7"/>
    <w:rsid w:val="004664B9"/>
    <w:rsid w:val="00466CFB"/>
    <w:rsid w:val="00473FCE"/>
    <w:rsid w:val="00490130"/>
    <w:rsid w:val="00490815"/>
    <w:rsid w:val="004A17F8"/>
    <w:rsid w:val="004A3C93"/>
    <w:rsid w:val="004C1CFD"/>
    <w:rsid w:val="004C53C4"/>
    <w:rsid w:val="004D0DA5"/>
    <w:rsid w:val="004D4920"/>
    <w:rsid w:val="004F1394"/>
    <w:rsid w:val="004F3142"/>
    <w:rsid w:val="004F67CD"/>
    <w:rsid w:val="00501658"/>
    <w:rsid w:val="00504349"/>
    <w:rsid w:val="00511344"/>
    <w:rsid w:val="005115C3"/>
    <w:rsid w:val="00512D03"/>
    <w:rsid w:val="0051437C"/>
    <w:rsid w:val="00514761"/>
    <w:rsid w:val="005433CF"/>
    <w:rsid w:val="005538D2"/>
    <w:rsid w:val="00557818"/>
    <w:rsid w:val="0056224F"/>
    <w:rsid w:val="00562335"/>
    <w:rsid w:val="00564497"/>
    <w:rsid w:val="005750FC"/>
    <w:rsid w:val="00575519"/>
    <w:rsid w:val="00586354"/>
    <w:rsid w:val="00586FFC"/>
    <w:rsid w:val="00594259"/>
    <w:rsid w:val="0059589E"/>
    <w:rsid w:val="00595F33"/>
    <w:rsid w:val="005A14ED"/>
    <w:rsid w:val="005A3EE0"/>
    <w:rsid w:val="005A4F1C"/>
    <w:rsid w:val="005B0BBD"/>
    <w:rsid w:val="005B2A68"/>
    <w:rsid w:val="005B7653"/>
    <w:rsid w:val="005C734C"/>
    <w:rsid w:val="005D36AF"/>
    <w:rsid w:val="005D7A24"/>
    <w:rsid w:val="005E10FB"/>
    <w:rsid w:val="005E132D"/>
    <w:rsid w:val="005E17F6"/>
    <w:rsid w:val="005E2A60"/>
    <w:rsid w:val="00601990"/>
    <w:rsid w:val="00603E5B"/>
    <w:rsid w:val="006103F5"/>
    <w:rsid w:val="00610639"/>
    <w:rsid w:val="006141B3"/>
    <w:rsid w:val="00615221"/>
    <w:rsid w:val="00624E2F"/>
    <w:rsid w:val="006445AA"/>
    <w:rsid w:val="006470F4"/>
    <w:rsid w:val="00652B9C"/>
    <w:rsid w:val="00654E0B"/>
    <w:rsid w:val="006567EC"/>
    <w:rsid w:val="00657CC8"/>
    <w:rsid w:val="00660B17"/>
    <w:rsid w:val="00661FC1"/>
    <w:rsid w:val="006702A5"/>
    <w:rsid w:val="00693139"/>
    <w:rsid w:val="006942CC"/>
    <w:rsid w:val="006A1C81"/>
    <w:rsid w:val="006B6A74"/>
    <w:rsid w:val="006C5123"/>
    <w:rsid w:val="006D20D0"/>
    <w:rsid w:val="006D53C7"/>
    <w:rsid w:val="006D610F"/>
    <w:rsid w:val="006E419D"/>
    <w:rsid w:val="006F0DE6"/>
    <w:rsid w:val="007001DF"/>
    <w:rsid w:val="00703732"/>
    <w:rsid w:val="00705BF7"/>
    <w:rsid w:val="00706AC2"/>
    <w:rsid w:val="007227D0"/>
    <w:rsid w:val="007250C6"/>
    <w:rsid w:val="00725CBE"/>
    <w:rsid w:val="00732FF3"/>
    <w:rsid w:val="00740599"/>
    <w:rsid w:val="00741727"/>
    <w:rsid w:val="00742171"/>
    <w:rsid w:val="007438A0"/>
    <w:rsid w:val="007564E0"/>
    <w:rsid w:val="00760D63"/>
    <w:rsid w:val="0076156F"/>
    <w:rsid w:val="007627F8"/>
    <w:rsid w:val="00765C61"/>
    <w:rsid w:val="00770655"/>
    <w:rsid w:val="00776DB7"/>
    <w:rsid w:val="007812B6"/>
    <w:rsid w:val="007813BC"/>
    <w:rsid w:val="007822D3"/>
    <w:rsid w:val="0078594C"/>
    <w:rsid w:val="0079706A"/>
    <w:rsid w:val="007A2906"/>
    <w:rsid w:val="007A7C58"/>
    <w:rsid w:val="007B25AF"/>
    <w:rsid w:val="007C2924"/>
    <w:rsid w:val="007D2F70"/>
    <w:rsid w:val="007F36BB"/>
    <w:rsid w:val="007F402D"/>
    <w:rsid w:val="007F4E7B"/>
    <w:rsid w:val="00800369"/>
    <w:rsid w:val="00800E91"/>
    <w:rsid w:val="00804E11"/>
    <w:rsid w:val="00806A76"/>
    <w:rsid w:val="008149A1"/>
    <w:rsid w:val="00816782"/>
    <w:rsid w:val="00822A4E"/>
    <w:rsid w:val="008268D7"/>
    <w:rsid w:val="008268D8"/>
    <w:rsid w:val="00836E0F"/>
    <w:rsid w:val="00841845"/>
    <w:rsid w:val="00847A95"/>
    <w:rsid w:val="00850237"/>
    <w:rsid w:val="0085046B"/>
    <w:rsid w:val="008552FD"/>
    <w:rsid w:val="008554AF"/>
    <w:rsid w:val="0086198E"/>
    <w:rsid w:val="00863ABD"/>
    <w:rsid w:val="008718D3"/>
    <w:rsid w:val="0087748B"/>
    <w:rsid w:val="0088404E"/>
    <w:rsid w:val="00886D01"/>
    <w:rsid w:val="008873AE"/>
    <w:rsid w:val="00887FF9"/>
    <w:rsid w:val="008909DC"/>
    <w:rsid w:val="0089667F"/>
    <w:rsid w:val="0089763A"/>
    <w:rsid w:val="008A2D81"/>
    <w:rsid w:val="008A5E59"/>
    <w:rsid w:val="008B6C10"/>
    <w:rsid w:val="008C1BCA"/>
    <w:rsid w:val="008D0D21"/>
    <w:rsid w:val="008D33D1"/>
    <w:rsid w:val="008D52A9"/>
    <w:rsid w:val="008D6F67"/>
    <w:rsid w:val="008F4AC8"/>
    <w:rsid w:val="00900F3D"/>
    <w:rsid w:val="0090704D"/>
    <w:rsid w:val="00913764"/>
    <w:rsid w:val="009345C6"/>
    <w:rsid w:val="00935028"/>
    <w:rsid w:val="009358CD"/>
    <w:rsid w:val="0093683F"/>
    <w:rsid w:val="009426CB"/>
    <w:rsid w:val="009478BC"/>
    <w:rsid w:val="00954792"/>
    <w:rsid w:val="00962116"/>
    <w:rsid w:val="00965BF0"/>
    <w:rsid w:val="009668FA"/>
    <w:rsid w:val="009757BC"/>
    <w:rsid w:val="0097745C"/>
    <w:rsid w:val="00984D5B"/>
    <w:rsid w:val="00991EAD"/>
    <w:rsid w:val="00992E3F"/>
    <w:rsid w:val="009A5D03"/>
    <w:rsid w:val="009A6380"/>
    <w:rsid w:val="009C71A1"/>
    <w:rsid w:val="009D24A7"/>
    <w:rsid w:val="009D5480"/>
    <w:rsid w:val="009F0245"/>
    <w:rsid w:val="00A01710"/>
    <w:rsid w:val="00A0715A"/>
    <w:rsid w:val="00A10F41"/>
    <w:rsid w:val="00A110D6"/>
    <w:rsid w:val="00A13D87"/>
    <w:rsid w:val="00A14720"/>
    <w:rsid w:val="00A14E96"/>
    <w:rsid w:val="00A378F2"/>
    <w:rsid w:val="00A4515B"/>
    <w:rsid w:val="00A46E4F"/>
    <w:rsid w:val="00A526D9"/>
    <w:rsid w:val="00A54F03"/>
    <w:rsid w:val="00A635C4"/>
    <w:rsid w:val="00A716C9"/>
    <w:rsid w:val="00A73013"/>
    <w:rsid w:val="00A75770"/>
    <w:rsid w:val="00A77AAA"/>
    <w:rsid w:val="00A81AFB"/>
    <w:rsid w:val="00A823C2"/>
    <w:rsid w:val="00A85E67"/>
    <w:rsid w:val="00A85F4B"/>
    <w:rsid w:val="00A914F6"/>
    <w:rsid w:val="00A95286"/>
    <w:rsid w:val="00AB30B5"/>
    <w:rsid w:val="00AC052D"/>
    <w:rsid w:val="00AC4CDC"/>
    <w:rsid w:val="00AD0394"/>
    <w:rsid w:val="00AE6560"/>
    <w:rsid w:val="00AF2719"/>
    <w:rsid w:val="00AF39A9"/>
    <w:rsid w:val="00AF4034"/>
    <w:rsid w:val="00AF46CD"/>
    <w:rsid w:val="00AF60D5"/>
    <w:rsid w:val="00B11765"/>
    <w:rsid w:val="00B14EF5"/>
    <w:rsid w:val="00B1628B"/>
    <w:rsid w:val="00B25C64"/>
    <w:rsid w:val="00B3071F"/>
    <w:rsid w:val="00B3205F"/>
    <w:rsid w:val="00B4020B"/>
    <w:rsid w:val="00B62434"/>
    <w:rsid w:val="00B6651D"/>
    <w:rsid w:val="00B73072"/>
    <w:rsid w:val="00B743A7"/>
    <w:rsid w:val="00B76704"/>
    <w:rsid w:val="00B85E14"/>
    <w:rsid w:val="00B97669"/>
    <w:rsid w:val="00BA02F5"/>
    <w:rsid w:val="00BA1E50"/>
    <w:rsid w:val="00BA4F7F"/>
    <w:rsid w:val="00BB0ABA"/>
    <w:rsid w:val="00BB461D"/>
    <w:rsid w:val="00BC126D"/>
    <w:rsid w:val="00BD2650"/>
    <w:rsid w:val="00BD4413"/>
    <w:rsid w:val="00BF7D2C"/>
    <w:rsid w:val="00C05E14"/>
    <w:rsid w:val="00C1323E"/>
    <w:rsid w:val="00C17DB5"/>
    <w:rsid w:val="00C23962"/>
    <w:rsid w:val="00C30151"/>
    <w:rsid w:val="00C33D54"/>
    <w:rsid w:val="00C355DE"/>
    <w:rsid w:val="00C365D6"/>
    <w:rsid w:val="00C40E43"/>
    <w:rsid w:val="00C4373C"/>
    <w:rsid w:val="00C43E25"/>
    <w:rsid w:val="00C4647A"/>
    <w:rsid w:val="00C52B97"/>
    <w:rsid w:val="00C57B14"/>
    <w:rsid w:val="00C63060"/>
    <w:rsid w:val="00C657B8"/>
    <w:rsid w:val="00C75B5B"/>
    <w:rsid w:val="00C76C35"/>
    <w:rsid w:val="00C81A35"/>
    <w:rsid w:val="00C82FC5"/>
    <w:rsid w:val="00C9122D"/>
    <w:rsid w:val="00C94112"/>
    <w:rsid w:val="00CA5A76"/>
    <w:rsid w:val="00CC34E2"/>
    <w:rsid w:val="00CD5ECB"/>
    <w:rsid w:val="00CD66E2"/>
    <w:rsid w:val="00CE1607"/>
    <w:rsid w:val="00CE4535"/>
    <w:rsid w:val="00CE5EB0"/>
    <w:rsid w:val="00CE6A32"/>
    <w:rsid w:val="00CE781F"/>
    <w:rsid w:val="00CF0598"/>
    <w:rsid w:val="00D04367"/>
    <w:rsid w:val="00D10191"/>
    <w:rsid w:val="00D17424"/>
    <w:rsid w:val="00D20420"/>
    <w:rsid w:val="00D21220"/>
    <w:rsid w:val="00D50DAC"/>
    <w:rsid w:val="00D51466"/>
    <w:rsid w:val="00D52656"/>
    <w:rsid w:val="00D53B26"/>
    <w:rsid w:val="00D56A67"/>
    <w:rsid w:val="00D61B3F"/>
    <w:rsid w:val="00D65C70"/>
    <w:rsid w:val="00D71F57"/>
    <w:rsid w:val="00D854FF"/>
    <w:rsid w:val="00D94A76"/>
    <w:rsid w:val="00DA1BD6"/>
    <w:rsid w:val="00DA41F2"/>
    <w:rsid w:val="00DB0C0E"/>
    <w:rsid w:val="00DC0D32"/>
    <w:rsid w:val="00DC789C"/>
    <w:rsid w:val="00DD06B5"/>
    <w:rsid w:val="00DD2538"/>
    <w:rsid w:val="00DD4381"/>
    <w:rsid w:val="00DF31DB"/>
    <w:rsid w:val="00E00F19"/>
    <w:rsid w:val="00E10D10"/>
    <w:rsid w:val="00E16B89"/>
    <w:rsid w:val="00E30932"/>
    <w:rsid w:val="00E33DBE"/>
    <w:rsid w:val="00E527C7"/>
    <w:rsid w:val="00E52CDB"/>
    <w:rsid w:val="00E57F12"/>
    <w:rsid w:val="00E621F6"/>
    <w:rsid w:val="00E871A7"/>
    <w:rsid w:val="00E87361"/>
    <w:rsid w:val="00E878F1"/>
    <w:rsid w:val="00E9259D"/>
    <w:rsid w:val="00E97B3A"/>
    <w:rsid w:val="00EA306F"/>
    <w:rsid w:val="00EA6DAB"/>
    <w:rsid w:val="00ED1228"/>
    <w:rsid w:val="00EE540C"/>
    <w:rsid w:val="00EF3744"/>
    <w:rsid w:val="00EF408A"/>
    <w:rsid w:val="00EF571D"/>
    <w:rsid w:val="00F03024"/>
    <w:rsid w:val="00F06303"/>
    <w:rsid w:val="00F06625"/>
    <w:rsid w:val="00F26C83"/>
    <w:rsid w:val="00F4122F"/>
    <w:rsid w:val="00F52EF1"/>
    <w:rsid w:val="00F60632"/>
    <w:rsid w:val="00F6697C"/>
    <w:rsid w:val="00F86F81"/>
    <w:rsid w:val="00F87991"/>
    <w:rsid w:val="00F949A9"/>
    <w:rsid w:val="00F97FDB"/>
    <w:rsid w:val="00FA22E8"/>
    <w:rsid w:val="00FA25E8"/>
    <w:rsid w:val="00FA2FE5"/>
    <w:rsid w:val="00FB7579"/>
    <w:rsid w:val="00FB7716"/>
    <w:rsid w:val="00FB7DA4"/>
    <w:rsid w:val="00FC09F4"/>
    <w:rsid w:val="00FD41AD"/>
    <w:rsid w:val="00FD6140"/>
    <w:rsid w:val="00FE704E"/>
    <w:rsid w:val="00FF3A4E"/>
    <w:rsid w:val="00FF3B1C"/>
    <w:rsid w:val="00FF7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D5563"/>
  <w15:docId w15:val="{80B8C862-C994-48BE-BC06-23740F41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194" w:line="240" w:lineRule="auto"/>
      <w:ind w:left="10" w:right="2" w:hanging="10"/>
      <w:jc w:val="center"/>
      <w:outlineLvl w:val="0"/>
    </w:pPr>
    <w:rPr>
      <w:rFonts w:ascii="Arial" w:eastAsia="Arial" w:hAnsi="Arial" w:cs="Arial"/>
      <w:color w:val="943634"/>
      <w:sz w:val="56"/>
    </w:rPr>
  </w:style>
  <w:style w:type="paragraph" w:styleId="Heading2">
    <w:name w:val="heading 2"/>
    <w:next w:val="Normal"/>
    <w:link w:val="Heading2Char"/>
    <w:uiPriority w:val="9"/>
    <w:unhideWhenUsed/>
    <w:qFormat/>
    <w:pPr>
      <w:keepNext/>
      <w:keepLines/>
      <w:spacing w:after="17" w:line="250" w:lineRule="auto"/>
      <w:ind w:left="10" w:hanging="10"/>
      <w:outlineLvl w:val="1"/>
    </w:pPr>
    <w:rPr>
      <w:rFonts w:ascii="Arial" w:eastAsia="Arial" w:hAnsi="Arial" w:cs="Arial"/>
      <w:color w:val="943734"/>
      <w:sz w:val="44"/>
    </w:rPr>
  </w:style>
  <w:style w:type="paragraph" w:styleId="Heading3">
    <w:name w:val="heading 3"/>
    <w:next w:val="Normal"/>
    <w:link w:val="Heading3Char"/>
    <w:uiPriority w:val="9"/>
    <w:unhideWhenUsed/>
    <w:qFormat/>
    <w:pPr>
      <w:keepNext/>
      <w:keepLines/>
      <w:spacing w:after="119"/>
      <w:ind w:left="10" w:hanging="10"/>
      <w:outlineLvl w:val="2"/>
    </w:pPr>
    <w:rPr>
      <w:rFonts w:ascii="Arial" w:eastAsia="Arial" w:hAnsi="Arial" w:cs="Arial"/>
      <w:color w:val="000000"/>
      <w:sz w:val="32"/>
    </w:rPr>
  </w:style>
  <w:style w:type="paragraph" w:styleId="Heading4">
    <w:name w:val="heading 4"/>
    <w:next w:val="Normal"/>
    <w:link w:val="Heading4Char"/>
    <w:uiPriority w:val="9"/>
    <w:unhideWhenUsed/>
    <w:qFormat/>
    <w:pPr>
      <w:keepNext/>
      <w:keepLines/>
      <w:spacing w:after="467" w:line="265" w:lineRule="auto"/>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943634"/>
      <w:sz w:val="56"/>
    </w:rPr>
  </w:style>
  <w:style w:type="paragraph" w:customStyle="1" w:styleId="footnotedescription">
    <w:name w:val="footnote description"/>
    <w:next w:val="Normal"/>
    <w:link w:val="footnotedescriptionChar"/>
    <w:hidden/>
    <w:pPr>
      <w:spacing w:after="0"/>
    </w:pPr>
    <w:rPr>
      <w:rFonts w:ascii="Arial" w:eastAsia="Arial" w:hAnsi="Arial" w:cs="Arial"/>
      <w:color w:val="0563C1"/>
      <w:sz w:val="20"/>
      <w:u w:val="single" w:color="0563C1"/>
    </w:rPr>
  </w:style>
  <w:style w:type="character" w:customStyle="1" w:styleId="footnotedescriptionChar">
    <w:name w:val="footnote description Char"/>
    <w:link w:val="footnotedescription"/>
    <w:rPr>
      <w:rFonts w:ascii="Arial" w:eastAsia="Arial" w:hAnsi="Arial" w:cs="Arial"/>
      <w:color w:val="0563C1"/>
      <w:sz w:val="20"/>
      <w:u w:val="single" w:color="0563C1"/>
    </w:rPr>
  </w:style>
  <w:style w:type="character" w:customStyle="1" w:styleId="Heading4Char">
    <w:name w:val="Heading 4 Char"/>
    <w:link w:val="Heading4"/>
    <w:rPr>
      <w:rFonts w:ascii="Arial" w:eastAsia="Arial" w:hAnsi="Arial" w:cs="Arial"/>
      <w:b/>
      <w:color w:val="000000"/>
      <w:sz w:val="22"/>
    </w:rPr>
  </w:style>
  <w:style w:type="character" w:customStyle="1" w:styleId="Heading3Char">
    <w:name w:val="Heading 3 Char"/>
    <w:link w:val="Heading3"/>
    <w:rPr>
      <w:rFonts w:ascii="Arial" w:eastAsia="Arial" w:hAnsi="Arial" w:cs="Arial"/>
      <w:color w:val="000000"/>
      <w:sz w:val="32"/>
    </w:rPr>
  </w:style>
  <w:style w:type="character" w:customStyle="1" w:styleId="Heading2Char">
    <w:name w:val="Heading 2 Char"/>
    <w:link w:val="Heading2"/>
    <w:rPr>
      <w:rFonts w:ascii="Arial" w:eastAsia="Arial" w:hAnsi="Arial" w:cs="Arial"/>
      <w:color w:val="943734"/>
      <w:sz w:val="44"/>
    </w:rPr>
  </w:style>
  <w:style w:type="paragraph" w:styleId="TOC1">
    <w:name w:val="toc 1"/>
    <w:hidden/>
    <w:uiPriority w:val="39"/>
    <w:pPr>
      <w:spacing w:after="44" w:line="291" w:lineRule="auto"/>
      <w:ind w:left="130" w:right="23" w:hanging="115"/>
    </w:pPr>
    <w:rPr>
      <w:rFonts w:ascii="Arial" w:eastAsia="Arial" w:hAnsi="Arial" w:cs="Arial"/>
      <w:color w:val="000000"/>
    </w:rPr>
  </w:style>
  <w:style w:type="paragraph" w:styleId="TOC2">
    <w:name w:val="toc 2"/>
    <w:hidden/>
    <w:uiPriority w:val="39"/>
    <w:pPr>
      <w:spacing w:after="0" w:line="333" w:lineRule="auto"/>
      <w:ind w:left="350" w:right="19" w:hanging="114"/>
    </w:pPr>
    <w:rPr>
      <w:rFonts w:ascii="Arial" w:eastAsia="Arial" w:hAnsi="Arial" w:cs="Arial"/>
      <w:color w:val="000000"/>
    </w:rPr>
  </w:style>
  <w:style w:type="paragraph" w:styleId="TOC3">
    <w:name w:val="toc 3"/>
    <w:hidden/>
    <w:uiPriority w:val="39"/>
    <w:pPr>
      <w:spacing w:after="0" w:line="334" w:lineRule="auto"/>
      <w:ind w:left="246" w:right="19" w:hanging="10"/>
      <w:jc w:val="both"/>
    </w:pPr>
    <w:rPr>
      <w:rFonts w:ascii="Arial" w:eastAsia="Arial" w:hAnsi="Arial" w:cs="Arial"/>
      <w:color w:val="00000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A1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E50"/>
    <w:rPr>
      <w:rFonts w:ascii="Arial" w:eastAsia="Arial" w:hAnsi="Arial" w:cs="Arial"/>
      <w:color w:val="000000"/>
    </w:rPr>
  </w:style>
  <w:style w:type="character" w:styleId="Hyperlink">
    <w:name w:val="Hyperlink"/>
    <w:basedOn w:val="DefaultParagraphFont"/>
    <w:uiPriority w:val="99"/>
    <w:unhideWhenUsed/>
    <w:rsid w:val="008A2D81"/>
    <w:rPr>
      <w:color w:val="0563C1" w:themeColor="hyperlink"/>
      <w:u w:val="single"/>
    </w:rPr>
  </w:style>
  <w:style w:type="character" w:styleId="UnresolvedMention">
    <w:name w:val="Unresolved Mention"/>
    <w:basedOn w:val="DefaultParagraphFont"/>
    <w:uiPriority w:val="99"/>
    <w:semiHidden/>
    <w:unhideWhenUsed/>
    <w:rsid w:val="008A2D81"/>
    <w:rPr>
      <w:color w:val="605E5C"/>
      <w:shd w:val="clear" w:color="auto" w:fill="E1DFDD"/>
    </w:rPr>
  </w:style>
  <w:style w:type="paragraph" w:styleId="Footer">
    <w:name w:val="footer"/>
    <w:basedOn w:val="Normal"/>
    <w:link w:val="FooterChar"/>
    <w:uiPriority w:val="99"/>
    <w:semiHidden/>
    <w:unhideWhenUsed/>
    <w:rsid w:val="005C73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734C"/>
    <w:rPr>
      <w:rFonts w:ascii="Arial" w:eastAsia="Arial" w:hAnsi="Arial" w:cs="Arial"/>
      <w:color w:val="000000"/>
    </w:rPr>
  </w:style>
  <w:style w:type="paragraph" w:styleId="ListParagraph">
    <w:name w:val="List Paragraph"/>
    <w:basedOn w:val="Normal"/>
    <w:uiPriority w:val="34"/>
    <w:qFormat/>
    <w:rsid w:val="007001DF"/>
    <w:pPr>
      <w:ind w:left="720"/>
      <w:contextualSpacing/>
    </w:pPr>
  </w:style>
  <w:style w:type="character" w:styleId="FollowedHyperlink">
    <w:name w:val="FollowedHyperlink"/>
    <w:basedOn w:val="DefaultParagraphFont"/>
    <w:uiPriority w:val="99"/>
    <w:semiHidden/>
    <w:unhideWhenUsed/>
    <w:rsid w:val="00CE1607"/>
    <w:rPr>
      <w:color w:val="954F72" w:themeColor="followedHyperlink"/>
      <w:u w:val="single"/>
    </w:rPr>
  </w:style>
  <w:style w:type="character" w:styleId="CommentReference">
    <w:name w:val="annotation reference"/>
    <w:basedOn w:val="DefaultParagraphFont"/>
    <w:uiPriority w:val="99"/>
    <w:semiHidden/>
    <w:unhideWhenUsed/>
    <w:rsid w:val="00661FC1"/>
    <w:rPr>
      <w:sz w:val="16"/>
      <w:szCs w:val="16"/>
    </w:rPr>
  </w:style>
  <w:style w:type="paragraph" w:styleId="CommentText">
    <w:name w:val="annotation text"/>
    <w:basedOn w:val="Normal"/>
    <w:link w:val="CommentTextChar"/>
    <w:uiPriority w:val="99"/>
    <w:unhideWhenUsed/>
    <w:rsid w:val="00661FC1"/>
    <w:pPr>
      <w:spacing w:line="240" w:lineRule="auto"/>
    </w:pPr>
    <w:rPr>
      <w:sz w:val="20"/>
      <w:szCs w:val="20"/>
    </w:rPr>
  </w:style>
  <w:style w:type="character" w:customStyle="1" w:styleId="CommentTextChar">
    <w:name w:val="Comment Text Char"/>
    <w:basedOn w:val="DefaultParagraphFont"/>
    <w:link w:val="CommentText"/>
    <w:uiPriority w:val="99"/>
    <w:rsid w:val="00661FC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61FC1"/>
    <w:rPr>
      <w:b/>
      <w:bCs/>
    </w:rPr>
  </w:style>
  <w:style w:type="character" w:customStyle="1" w:styleId="CommentSubjectChar">
    <w:name w:val="Comment Subject Char"/>
    <w:basedOn w:val="CommentTextChar"/>
    <w:link w:val="CommentSubject"/>
    <w:uiPriority w:val="99"/>
    <w:semiHidden/>
    <w:rsid w:val="00661FC1"/>
    <w:rPr>
      <w:rFonts w:ascii="Arial" w:eastAsia="Arial" w:hAnsi="Arial" w:cs="Arial"/>
      <w:b/>
      <w:bCs/>
      <w:color w:val="000000"/>
      <w:sz w:val="20"/>
      <w:szCs w:val="20"/>
    </w:rPr>
  </w:style>
  <w:style w:type="table" w:styleId="TableGrid0">
    <w:name w:val="Table Grid"/>
    <w:basedOn w:val="TableNormal"/>
    <w:uiPriority w:val="39"/>
    <w:rsid w:val="00E87361"/>
    <w:pPr>
      <w:spacing w:after="0" w:line="240" w:lineRule="auto"/>
    </w:pPr>
    <w:rPr>
      <w:rFonts w:eastAsia="Aptos"/>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29994">
      <w:bodyDiv w:val="1"/>
      <w:marLeft w:val="0"/>
      <w:marRight w:val="0"/>
      <w:marTop w:val="0"/>
      <w:marBottom w:val="0"/>
      <w:divBdr>
        <w:top w:val="none" w:sz="0" w:space="0" w:color="auto"/>
        <w:left w:val="none" w:sz="0" w:space="0" w:color="auto"/>
        <w:bottom w:val="none" w:sz="0" w:space="0" w:color="auto"/>
        <w:right w:val="none" w:sz="0" w:space="0" w:color="auto"/>
      </w:divBdr>
    </w:div>
    <w:div w:id="456726332">
      <w:bodyDiv w:val="1"/>
      <w:marLeft w:val="0"/>
      <w:marRight w:val="0"/>
      <w:marTop w:val="0"/>
      <w:marBottom w:val="0"/>
      <w:divBdr>
        <w:top w:val="none" w:sz="0" w:space="0" w:color="auto"/>
        <w:left w:val="none" w:sz="0" w:space="0" w:color="auto"/>
        <w:bottom w:val="none" w:sz="0" w:space="0" w:color="auto"/>
        <w:right w:val="none" w:sz="0" w:space="0" w:color="auto"/>
      </w:divBdr>
    </w:div>
    <w:div w:id="547886266">
      <w:bodyDiv w:val="1"/>
      <w:marLeft w:val="0"/>
      <w:marRight w:val="0"/>
      <w:marTop w:val="0"/>
      <w:marBottom w:val="0"/>
      <w:divBdr>
        <w:top w:val="none" w:sz="0" w:space="0" w:color="auto"/>
        <w:left w:val="none" w:sz="0" w:space="0" w:color="auto"/>
        <w:bottom w:val="none" w:sz="0" w:space="0" w:color="auto"/>
        <w:right w:val="none" w:sz="0" w:space="0" w:color="auto"/>
      </w:divBdr>
    </w:div>
    <w:div w:id="622885983">
      <w:bodyDiv w:val="1"/>
      <w:marLeft w:val="0"/>
      <w:marRight w:val="0"/>
      <w:marTop w:val="0"/>
      <w:marBottom w:val="0"/>
      <w:divBdr>
        <w:top w:val="none" w:sz="0" w:space="0" w:color="auto"/>
        <w:left w:val="none" w:sz="0" w:space="0" w:color="auto"/>
        <w:bottom w:val="none" w:sz="0" w:space="0" w:color="auto"/>
        <w:right w:val="none" w:sz="0" w:space="0" w:color="auto"/>
      </w:divBdr>
    </w:div>
    <w:div w:id="705300463">
      <w:bodyDiv w:val="1"/>
      <w:marLeft w:val="0"/>
      <w:marRight w:val="0"/>
      <w:marTop w:val="0"/>
      <w:marBottom w:val="0"/>
      <w:divBdr>
        <w:top w:val="none" w:sz="0" w:space="0" w:color="auto"/>
        <w:left w:val="none" w:sz="0" w:space="0" w:color="auto"/>
        <w:bottom w:val="none" w:sz="0" w:space="0" w:color="auto"/>
        <w:right w:val="none" w:sz="0" w:space="0" w:color="auto"/>
      </w:divBdr>
      <w:divsChild>
        <w:div w:id="570044192">
          <w:marLeft w:val="0"/>
          <w:marRight w:val="0"/>
          <w:marTop w:val="240"/>
          <w:marBottom w:val="240"/>
          <w:divBdr>
            <w:top w:val="none" w:sz="0" w:space="0" w:color="auto"/>
            <w:left w:val="none" w:sz="0" w:space="0" w:color="auto"/>
            <w:bottom w:val="none" w:sz="0" w:space="0" w:color="auto"/>
            <w:right w:val="none" w:sz="0" w:space="0" w:color="auto"/>
          </w:divBdr>
        </w:div>
        <w:div w:id="2112431000">
          <w:marLeft w:val="0"/>
          <w:marRight w:val="0"/>
          <w:marTop w:val="240"/>
          <w:marBottom w:val="240"/>
          <w:divBdr>
            <w:top w:val="none" w:sz="0" w:space="0" w:color="auto"/>
            <w:left w:val="none" w:sz="0" w:space="0" w:color="auto"/>
            <w:bottom w:val="none" w:sz="0" w:space="0" w:color="auto"/>
            <w:right w:val="none" w:sz="0" w:space="0" w:color="auto"/>
          </w:divBdr>
        </w:div>
        <w:div w:id="24332096">
          <w:marLeft w:val="0"/>
          <w:marRight w:val="0"/>
          <w:marTop w:val="240"/>
          <w:marBottom w:val="0"/>
          <w:divBdr>
            <w:top w:val="none" w:sz="0" w:space="0" w:color="auto"/>
            <w:left w:val="none" w:sz="0" w:space="0" w:color="auto"/>
            <w:bottom w:val="none" w:sz="0" w:space="0" w:color="auto"/>
            <w:right w:val="none" w:sz="0" w:space="0" w:color="auto"/>
          </w:divBdr>
        </w:div>
        <w:div w:id="1850212899">
          <w:marLeft w:val="0"/>
          <w:marRight w:val="0"/>
          <w:marTop w:val="240"/>
          <w:marBottom w:val="120"/>
          <w:divBdr>
            <w:top w:val="none" w:sz="0" w:space="0" w:color="auto"/>
            <w:left w:val="none" w:sz="0" w:space="0" w:color="auto"/>
            <w:bottom w:val="none" w:sz="0" w:space="0" w:color="auto"/>
            <w:right w:val="none" w:sz="0" w:space="0" w:color="auto"/>
          </w:divBdr>
        </w:div>
        <w:div w:id="240334792">
          <w:marLeft w:val="0"/>
          <w:marRight w:val="0"/>
          <w:marTop w:val="240"/>
          <w:marBottom w:val="0"/>
          <w:divBdr>
            <w:top w:val="none" w:sz="0" w:space="0" w:color="auto"/>
            <w:left w:val="none" w:sz="0" w:space="0" w:color="auto"/>
            <w:bottom w:val="none" w:sz="0" w:space="0" w:color="auto"/>
            <w:right w:val="none" w:sz="0" w:space="0" w:color="auto"/>
          </w:divBdr>
        </w:div>
        <w:div w:id="509609291">
          <w:marLeft w:val="0"/>
          <w:marRight w:val="0"/>
          <w:marTop w:val="240"/>
          <w:marBottom w:val="0"/>
          <w:divBdr>
            <w:top w:val="none" w:sz="0" w:space="0" w:color="auto"/>
            <w:left w:val="none" w:sz="0" w:space="0" w:color="auto"/>
            <w:bottom w:val="none" w:sz="0" w:space="0" w:color="auto"/>
            <w:right w:val="none" w:sz="0" w:space="0" w:color="auto"/>
          </w:divBdr>
        </w:div>
      </w:divsChild>
    </w:div>
    <w:div w:id="817571412">
      <w:bodyDiv w:val="1"/>
      <w:marLeft w:val="0"/>
      <w:marRight w:val="0"/>
      <w:marTop w:val="0"/>
      <w:marBottom w:val="0"/>
      <w:divBdr>
        <w:top w:val="none" w:sz="0" w:space="0" w:color="auto"/>
        <w:left w:val="none" w:sz="0" w:space="0" w:color="auto"/>
        <w:bottom w:val="none" w:sz="0" w:space="0" w:color="auto"/>
        <w:right w:val="none" w:sz="0" w:space="0" w:color="auto"/>
      </w:divBdr>
    </w:div>
    <w:div w:id="850876583">
      <w:bodyDiv w:val="1"/>
      <w:marLeft w:val="0"/>
      <w:marRight w:val="0"/>
      <w:marTop w:val="0"/>
      <w:marBottom w:val="0"/>
      <w:divBdr>
        <w:top w:val="none" w:sz="0" w:space="0" w:color="auto"/>
        <w:left w:val="none" w:sz="0" w:space="0" w:color="auto"/>
        <w:bottom w:val="none" w:sz="0" w:space="0" w:color="auto"/>
        <w:right w:val="none" w:sz="0" w:space="0" w:color="auto"/>
      </w:divBdr>
    </w:div>
    <w:div w:id="923882987">
      <w:bodyDiv w:val="1"/>
      <w:marLeft w:val="0"/>
      <w:marRight w:val="0"/>
      <w:marTop w:val="0"/>
      <w:marBottom w:val="0"/>
      <w:divBdr>
        <w:top w:val="none" w:sz="0" w:space="0" w:color="auto"/>
        <w:left w:val="none" w:sz="0" w:space="0" w:color="auto"/>
        <w:bottom w:val="none" w:sz="0" w:space="0" w:color="auto"/>
        <w:right w:val="none" w:sz="0" w:space="0" w:color="auto"/>
      </w:divBdr>
    </w:div>
    <w:div w:id="954869189">
      <w:bodyDiv w:val="1"/>
      <w:marLeft w:val="0"/>
      <w:marRight w:val="0"/>
      <w:marTop w:val="0"/>
      <w:marBottom w:val="0"/>
      <w:divBdr>
        <w:top w:val="none" w:sz="0" w:space="0" w:color="auto"/>
        <w:left w:val="none" w:sz="0" w:space="0" w:color="auto"/>
        <w:bottom w:val="none" w:sz="0" w:space="0" w:color="auto"/>
        <w:right w:val="none" w:sz="0" w:space="0" w:color="auto"/>
      </w:divBdr>
    </w:div>
    <w:div w:id="993067212">
      <w:bodyDiv w:val="1"/>
      <w:marLeft w:val="0"/>
      <w:marRight w:val="0"/>
      <w:marTop w:val="0"/>
      <w:marBottom w:val="0"/>
      <w:divBdr>
        <w:top w:val="none" w:sz="0" w:space="0" w:color="auto"/>
        <w:left w:val="none" w:sz="0" w:space="0" w:color="auto"/>
        <w:bottom w:val="none" w:sz="0" w:space="0" w:color="auto"/>
        <w:right w:val="none" w:sz="0" w:space="0" w:color="auto"/>
      </w:divBdr>
    </w:div>
    <w:div w:id="1039629108">
      <w:bodyDiv w:val="1"/>
      <w:marLeft w:val="0"/>
      <w:marRight w:val="0"/>
      <w:marTop w:val="0"/>
      <w:marBottom w:val="0"/>
      <w:divBdr>
        <w:top w:val="none" w:sz="0" w:space="0" w:color="auto"/>
        <w:left w:val="none" w:sz="0" w:space="0" w:color="auto"/>
        <w:bottom w:val="none" w:sz="0" w:space="0" w:color="auto"/>
        <w:right w:val="none" w:sz="0" w:space="0" w:color="auto"/>
      </w:divBdr>
    </w:div>
    <w:div w:id="1158771102">
      <w:bodyDiv w:val="1"/>
      <w:marLeft w:val="0"/>
      <w:marRight w:val="0"/>
      <w:marTop w:val="0"/>
      <w:marBottom w:val="0"/>
      <w:divBdr>
        <w:top w:val="none" w:sz="0" w:space="0" w:color="auto"/>
        <w:left w:val="none" w:sz="0" w:space="0" w:color="auto"/>
        <w:bottom w:val="none" w:sz="0" w:space="0" w:color="auto"/>
        <w:right w:val="none" w:sz="0" w:space="0" w:color="auto"/>
      </w:divBdr>
    </w:div>
    <w:div w:id="1194074914">
      <w:bodyDiv w:val="1"/>
      <w:marLeft w:val="0"/>
      <w:marRight w:val="0"/>
      <w:marTop w:val="0"/>
      <w:marBottom w:val="0"/>
      <w:divBdr>
        <w:top w:val="none" w:sz="0" w:space="0" w:color="auto"/>
        <w:left w:val="none" w:sz="0" w:space="0" w:color="auto"/>
        <w:bottom w:val="none" w:sz="0" w:space="0" w:color="auto"/>
        <w:right w:val="none" w:sz="0" w:space="0" w:color="auto"/>
      </w:divBdr>
    </w:div>
    <w:div w:id="1292906672">
      <w:bodyDiv w:val="1"/>
      <w:marLeft w:val="0"/>
      <w:marRight w:val="0"/>
      <w:marTop w:val="0"/>
      <w:marBottom w:val="0"/>
      <w:divBdr>
        <w:top w:val="none" w:sz="0" w:space="0" w:color="auto"/>
        <w:left w:val="none" w:sz="0" w:space="0" w:color="auto"/>
        <w:bottom w:val="none" w:sz="0" w:space="0" w:color="auto"/>
        <w:right w:val="none" w:sz="0" w:space="0" w:color="auto"/>
      </w:divBdr>
    </w:div>
    <w:div w:id="1293368632">
      <w:bodyDiv w:val="1"/>
      <w:marLeft w:val="0"/>
      <w:marRight w:val="0"/>
      <w:marTop w:val="0"/>
      <w:marBottom w:val="0"/>
      <w:divBdr>
        <w:top w:val="none" w:sz="0" w:space="0" w:color="auto"/>
        <w:left w:val="none" w:sz="0" w:space="0" w:color="auto"/>
        <w:bottom w:val="none" w:sz="0" w:space="0" w:color="auto"/>
        <w:right w:val="none" w:sz="0" w:space="0" w:color="auto"/>
      </w:divBdr>
    </w:div>
    <w:div w:id="1316766115">
      <w:bodyDiv w:val="1"/>
      <w:marLeft w:val="0"/>
      <w:marRight w:val="0"/>
      <w:marTop w:val="0"/>
      <w:marBottom w:val="0"/>
      <w:divBdr>
        <w:top w:val="none" w:sz="0" w:space="0" w:color="auto"/>
        <w:left w:val="none" w:sz="0" w:space="0" w:color="auto"/>
        <w:bottom w:val="none" w:sz="0" w:space="0" w:color="auto"/>
        <w:right w:val="none" w:sz="0" w:space="0" w:color="auto"/>
      </w:divBdr>
    </w:div>
    <w:div w:id="1406874055">
      <w:bodyDiv w:val="1"/>
      <w:marLeft w:val="0"/>
      <w:marRight w:val="0"/>
      <w:marTop w:val="0"/>
      <w:marBottom w:val="0"/>
      <w:divBdr>
        <w:top w:val="none" w:sz="0" w:space="0" w:color="auto"/>
        <w:left w:val="none" w:sz="0" w:space="0" w:color="auto"/>
        <w:bottom w:val="none" w:sz="0" w:space="0" w:color="auto"/>
        <w:right w:val="none" w:sz="0" w:space="0" w:color="auto"/>
      </w:divBdr>
    </w:div>
    <w:div w:id="1426881911">
      <w:bodyDiv w:val="1"/>
      <w:marLeft w:val="0"/>
      <w:marRight w:val="0"/>
      <w:marTop w:val="0"/>
      <w:marBottom w:val="0"/>
      <w:divBdr>
        <w:top w:val="none" w:sz="0" w:space="0" w:color="auto"/>
        <w:left w:val="none" w:sz="0" w:space="0" w:color="auto"/>
        <w:bottom w:val="none" w:sz="0" w:space="0" w:color="auto"/>
        <w:right w:val="none" w:sz="0" w:space="0" w:color="auto"/>
      </w:divBdr>
    </w:div>
    <w:div w:id="1555659479">
      <w:bodyDiv w:val="1"/>
      <w:marLeft w:val="0"/>
      <w:marRight w:val="0"/>
      <w:marTop w:val="0"/>
      <w:marBottom w:val="0"/>
      <w:divBdr>
        <w:top w:val="none" w:sz="0" w:space="0" w:color="auto"/>
        <w:left w:val="none" w:sz="0" w:space="0" w:color="auto"/>
        <w:bottom w:val="none" w:sz="0" w:space="0" w:color="auto"/>
        <w:right w:val="none" w:sz="0" w:space="0" w:color="auto"/>
      </w:divBdr>
    </w:div>
    <w:div w:id="1984499165">
      <w:bodyDiv w:val="1"/>
      <w:marLeft w:val="0"/>
      <w:marRight w:val="0"/>
      <w:marTop w:val="0"/>
      <w:marBottom w:val="0"/>
      <w:divBdr>
        <w:top w:val="none" w:sz="0" w:space="0" w:color="auto"/>
        <w:left w:val="none" w:sz="0" w:space="0" w:color="auto"/>
        <w:bottom w:val="none" w:sz="0" w:space="0" w:color="auto"/>
        <w:right w:val="none" w:sz="0" w:space="0" w:color="auto"/>
      </w:divBdr>
    </w:div>
    <w:div w:id="2082288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next.shropshire.gov.uk/information-intelligence-and-insight/facts-and-figures/housing-and-households/" TargetMode="External"/><Relationship Id="rId26" Type="http://schemas.openxmlformats.org/officeDocument/2006/relationships/hyperlink" Target="https://www.ons.gov.uk/datasets/TS021/editions/2021/versions/1"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ons.gov.uk/explore-local-statistics/areas/E06000051-shropshire/indicators" TargetMode="External"/><Relationship Id="rId17" Type="http://schemas.openxmlformats.org/officeDocument/2006/relationships/hyperlink" Target="http://landregistry.data.gov.uk/app/ukhpi" TargetMode="External"/><Relationship Id="rId25" Type="http://schemas.openxmlformats.org/officeDocument/2006/relationships/hyperlink" Target="https://www.shropshirelg.net/early-years-information/early-years-inclusion-advice-and-funding/"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next.shropshire.gov.uk/information-intelligence-and-insight/census-2021/" TargetMode="External"/><Relationship Id="rId20" Type="http://schemas.openxmlformats.org/officeDocument/2006/relationships/hyperlink" Target="https://www.beststartinlife.gov.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visualisations/labourmarketlocal/E06000051/" TargetMode="External"/><Relationship Id="rId24" Type="http://schemas.openxmlformats.org/officeDocument/2006/relationships/hyperlink" Target="https://next.shropshire.gov.uk/early-years-and-childcare/childcare-funding/24u-funding/"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bc.co.uk/kontentdocuments/b94c6eb9-05c6-40f9-acfb-7f4c58bcb5e5/NHBC%20new%20home%20statistics%20review%20Q3%202025.pdf" TargetMode="External"/><Relationship Id="rId23" Type="http://schemas.openxmlformats.org/officeDocument/2006/relationships/hyperlink" Target="https://www.gov.uk/government/publications/dedicated-schools-grant-dsg-2026-to-2027" TargetMode="External"/><Relationship Id="rId28" Type="http://schemas.openxmlformats.org/officeDocument/2006/relationships/hyperlink" Target="https://www.shropshire.gov.uk/childrens-social-care-and-health/" TargetMode="External"/><Relationship Id="rId36" Type="http://schemas.openxmlformats.org/officeDocument/2006/relationships/fontTable" Target="fontTable.xml"/><Relationship Id="rId10" Type="http://schemas.openxmlformats.org/officeDocument/2006/relationships/hyperlink" Target="https://www.ons.gov.uk/visualisations/dvc1371/" TargetMode="External"/><Relationship Id="rId19" Type="http://schemas.openxmlformats.org/officeDocument/2006/relationships/hyperlink" Target="https://next.shropshire.gov.uk/early-years-and-childcare/childcare-funding/"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ons.gov.uk/visualisations/dvc1371/" TargetMode="External"/><Relationship Id="rId14" Type="http://schemas.openxmlformats.org/officeDocument/2006/relationships/hyperlink" Target="https://www.ons.gov.uk/visualisations/labourmarketlocal/E06000051/" TargetMode="External"/><Relationship Id="rId22" Type="http://schemas.openxmlformats.org/officeDocument/2006/relationships/hyperlink" Target="https://www.gov.uk/government/publications/early-years-foundation-stage-framework--2" TargetMode="External"/><Relationship Id="rId27" Type="http://schemas.openxmlformats.org/officeDocument/2006/relationships/hyperlink" Target="https://next.shropshire.gov.uk/early-help/family-help-services/family-information-service/" TargetMode="External"/><Relationship Id="rId30" Type="http://schemas.openxmlformats.org/officeDocument/2006/relationships/footer" Target="footer1.xml"/><Relationship Id="rId35"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s://www.shropshire.gov.uk/" TargetMode="External"/><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hyperlink" Target="https://www.shropshire.gov.uk/" TargetMode="External"/><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footer4.xml.rels><?xml version="1.0" encoding="UTF-8" standalone="yes"?>
<Relationships xmlns="http://schemas.openxmlformats.org/package/2006/relationships"><Relationship Id="rId2" Type="http://schemas.openxmlformats.org/officeDocument/2006/relationships/hyperlink" Target="https://www.shropshire.gov.uk/" TargetMode="External"/><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hyperlink" Target="https://www.shropshire.gov.uk/" TargetMode="External"/><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6.jpg"/></Relationships>
</file>

<file path=word/_rels/footnotes.xml.rels><?xml version="1.0" encoding="UTF-8" standalone="yes"?>
<Relationships xmlns="http://schemas.openxmlformats.org/package/2006/relationships"><Relationship Id="rId3" Type="http://schemas.openxmlformats.org/officeDocument/2006/relationships/hyperlink" Target="https://www.shropshire.gov.uk/information-intelligence-and-insight/facts-and-figures/census-2021/ethnicity-national-identity-language-and-religion/" TargetMode="External"/><Relationship Id="rId2" Type="http://schemas.openxmlformats.org/officeDocument/2006/relationships/hyperlink" Target="https://www.gov.uk/help-with-childcare-costs/free-childcare-2-year-olds" TargetMode="External"/><Relationship Id="rId1" Type="http://schemas.openxmlformats.org/officeDocument/2006/relationships/hyperlink" Target="https://www.gov.uk/help-with-childcare-costs/free-childcare-2-year-olds" TargetMode="External"/><Relationship Id="rId5" Type="http://schemas.openxmlformats.org/officeDocument/2006/relationships/hyperlink" Target="https://www.eymatters.co.uk/ceeda-about-early-years-workforce-report-2019/" TargetMode="External"/><Relationship Id="rId4" Type="http://schemas.openxmlformats.org/officeDocument/2006/relationships/hyperlink" Target="https://www.coram.org.uk/wp-content/uploads/2024/03/Childcare-Survey-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49414-0A04-4CF8-A7D1-3C1D37C3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30</Pages>
  <Words>8056</Words>
  <Characters>40849</Characters>
  <Application>Microsoft Office Word</Application>
  <DocSecurity>0</DocSecurity>
  <Lines>2149</Lines>
  <Paragraphs>1811</Paragraphs>
  <ScaleCrop>false</ScaleCrop>
  <Company>Shropshire Council</Company>
  <LinksUpToDate>false</LinksUpToDate>
  <CharactersWithSpaces>47094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Childcare Sufficiency Assessment 2020</dc:title>
  <dc:subject/>
  <dc:creator>Haines, Jenny</dc:creator>
  <cp:keywords/>
  <cp:lastModifiedBy>Dan Steele</cp:lastModifiedBy>
  <cp:revision>35</cp:revision>
  <cp:lastPrinted>2025-11-14T11:33:00Z</cp:lastPrinted>
  <dcterms:created xsi:type="dcterms:W3CDTF">2026-02-20T12:04:00Z</dcterms:created>
  <dcterms:modified xsi:type="dcterms:W3CDTF">2026-05-14T08:44:00Z</dcterms:modified>
</cp:coreProperties>
</file>