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D98A1" w14:textId="7B70DEDB" w:rsidR="00336404" w:rsidRDefault="0096404F" w:rsidP="00336404">
      <w:r>
        <w:rPr>
          <w:noProof/>
        </w:rPr>
        <mc:AlternateContent>
          <mc:Choice Requires="wps">
            <w:drawing>
              <wp:inline distT="0" distB="0" distL="0" distR="0" wp14:anchorId="38AE8030" wp14:editId="37599C3C">
                <wp:extent cx="6157595" cy="8089900"/>
                <wp:effectExtent l="19050" t="19050" r="14605" b="25400"/>
                <wp:docPr id="99955598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57595" cy="80899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4BE125" w14:textId="77777777" w:rsidR="00561628" w:rsidRDefault="00561628" w:rsidP="00336404">
                            <w:pPr>
                              <w:spacing w:after="60"/>
                            </w:pPr>
                          </w:p>
                          <w:p w14:paraId="3DD9F4D5" w14:textId="4B3DD22D" w:rsidR="00561628" w:rsidRDefault="00236E41" w:rsidP="00561628">
                            <w:pPr>
                              <w:pStyle w:val="Subheadwithpointer"/>
                              <w:numPr>
                                <w:ilvl w:val="0"/>
                                <w:numId w:val="0"/>
                              </w:numPr>
                              <w:spacing w:after="60"/>
                              <w:ind w:left="360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Model </w:t>
                            </w:r>
                            <w:r w:rsidR="00CC2BDD">
                              <w:rPr>
                                <w:sz w:val="40"/>
                                <w:szCs w:val="40"/>
                              </w:rPr>
                              <w:t xml:space="preserve">Pupil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Allergy Policy</w:t>
                            </w:r>
                          </w:p>
                          <w:p w14:paraId="2705ACF9" w14:textId="77777777" w:rsidR="00236E41" w:rsidRPr="00236E41" w:rsidRDefault="00236E41" w:rsidP="00236E41">
                            <w:pPr>
                              <w:pStyle w:val="6Abstract"/>
                            </w:pPr>
                          </w:p>
                          <w:p w14:paraId="4B1E8FF9" w14:textId="73311AB1" w:rsidR="00336404" w:rsidRPr="00CD23C4" w:rsidRDefault="00336404" w:rsidP="00336404">
                            <w:pPr>
                              <w:pStyle w:val="Subheadwithpointer"/>
                              <w:spacing w:after="60"/>
                            </w:pPr>
                            <w:r w:rsidRPr="00CD23C4">
                              <w:t>Make this policy your own!</w:t>
                            </w:r>
                          </w:p>
                          <w:p w14:paraId="6E863040" w14:textId="77777777" w:rsidR="00336404" w:rsidRPr="00D3457F" w:rsidRDefault="00336404" w:rsidP="00336404">
                            <w:pPr>
                              <w:pStyle w:val="1bodycopy11pt"/>
                              <w:numPr>
                                <w:ilvl w:val="0"/>
                                <w:numId w:val="6"/>
                              </w:numPr>
                              <w:ind w:right="0"/>
                            </w:pPr>
                            <w:r w:rsidRPr="00D3457F">
                              <w:t>Insert your school name and logo where indicated on the next page</w:t>
                            </w:r>
                          </w:p>
                          <w:p w14:paraId="2CF5FD90" w14:textId="77777777" w:rsidR="00336404" w:rsidRPr="00180144" w:rsidRDefault="00336404" w:rsidP="00336404">
                            <w:pPr>
                              <w:pStyle w:val="1bodycopy11pt"/>
                              <w:numPr>
                                <w:ilvl w:val="0"/>
                                <w:numId w:val="6"/>
                              </w:numPr>
                              <w:ind w:right="0"/>
                            </w:pPr>
                            <w:r w:rsidRPr="00D3457F">
                              <w:t xml:space="preserve">Read through the document and make changes as instructed in […] </w:t>
                            </w:r>
                            <w:r w:rsidRPr="00D3457F">
                              <w:rPr>
                                <w:iCs/>
                              </w:rPr>
                              <w:t>or</w:t>
                            </w:r>
                            <w:r w:rsidRPr="00D3457F">
                              <w:rPr>
                                <w:iCs/>
                                <w:color w:val="F15F22"/>
                              </w:rPr>
                              <w:t xml:space="preserve"> </w:t>
                            </w:r>
                            <w:r w:rsidRPr="00785BEE">
                              <w:rPr>
                                <w:iCs/>
                                <w:highlight w:val="yellow"/>
                              </w:rPr>
                              <w:t>yellow highlight</w:t>
                            </w:r>
                            <w:r w:rsidRPr="00495822">
                              <w:t>.</w:t>
                            </w:r>
                            <w:r w:rsidRPr="00D3457F">
                              <w:t xml:space="preserve"> Delete the instructions as you go</w:t>
                            </w:r>
                            <w:r>
                              <w:t xml:space="preserve">. </w:t>
                            </w:r>
                            <w:r w:rsidRPr="00785BEE">
                              <w:rPr>
                                <w:b/>
                              </w:rPr>
                              <w:t>Note:</w:t>
                            </w:r>
                            <w:r w:rsidRPr="00785BEE">
                              <w:t xml:space="preserve"> you don’t need to edit the contents list directly (see step 4)</w:t>
                            </w:r>
                          </w:p>
                          <w:p w14:paraId="740D4FF5" w14:textId="77777777" w:rsidR="00336404" w:rsidRPr="00D3457F" w:rsidRDefault="00336404" w:rsidP="00336404">
                            <w:pPr>
                              <w:pStyle w:val="1bodycopy11pt"/>
                              <w:numPr>
                                <w:ilvl w:val="0"/>
                                <w:numId w:val="6"/>
                              </w:numPr>
                              <w:ind w:right="0"/>
                            </w:pPr>
                            <w:r w:rsidRPr="00D3457F">
                              <w:t xml:space="preserve">When you have finalised your document, make a note </w:t>
                            </w:r>
                            <w:r>
                              <w:t xml:space="preserve">of step 4 below and then delete </w:t>
                            </w:r>
                            <w:r w:rsidRPr="00D3457F">
                              <w:t>this cover page. (</w:t>
                            </w:r>
                            <w:r>
                              <w:t>Right-click on the blue border above this text and select ‘Cut’</w:t>
                            </w:r>
                            <w:r w:rsidRPr="00D3457F">
                              <w:t>)</w:t>
                            </w:r>
                          </w:p>
                          <w:p w14:paraId="3DC15141" w14:textId="77777777" w:rsidR="00336404" w:rsidRPr="00D3457F" w:rsidRDefault="00336404" w:rsidP="00336404">
                            <w:pPr>
                              <w:pStyle w:val="1bodycopy11pt"/>
                              <w:numPr>
                                <w:ilvl w:val="0"/>
                                <w:numId w:val="6"/>
                              </w:numPr>
                              <w:ind w:right="0"/>
                            </w:pPr>
                            <w:r w:rsidRPr="00D3457F">
                              <w:t xml:space="preserve">Refresh the contents list so that the page numbers are correct. (Right-click anywhere </w:t>
                            </w:r>
                            <w:r>
                              <w:br/>
                            </w:r>
                            <w:r w:rsidRPr="00D3457F">
                              <w:t>on the contents list, click on ‘Update field’, then select ‘Update entire table’ and ‘OK’)</w:t>
                            </w:r>
                          </w:p>
                          <w:p w14:paraId="3C571024" w14:textId="77777777" w:rsidR="00336404" w:rsidRDefault="00336404" w:rsidP="00336404">
                            <w:pPr>
                              <w:pStyle w:val="1bodycopy11pt"/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right="0"/>
                            </w:pPr>
                            <w:r w:rsidRPr="00D3457F">
                              <w:t>Save the document as normal</w:t>
                            </w:r>
                          </w:p>
                          <w:p w14:paraId="731313A3" w14:textId="77777777" w:rsidR="00336404" w:rsidRPr="00816A74" w:rsidRDefault="00336404" w:rsidP="00336404">
                            <w:pPr>
                              <w:spacing w:after="0"/>
                              <w:ind w:left="357" w:right="850"/>
                              <w:rPr>
                                <w:rFonts w:cs="Arial"/>
                              </w:rPr>
                            </w:pPr>
                          </w:p>
                          <w:p w14:paraId="3DE536E5" w14:textId="77777777" w:rsidR="00336404" w:rsidRPr="00CD23C4" w:rsidRDefault="00336404" w:rsidP="00336404">
                            <w:pPr>
                              <w:pStyle w:val="Subheadwithpointer"/>
                              <w:spacing w:after="60"/>
                            </w:pPr>
                            <w:r w:rsidRPr="00CD23C4">
                              <w:t>Important:</w:t>
                            </w:r>
                          </w:p>
                          <w:p w14:paraId="1D77D193" w14:textId="0583FEC5" w:rsidR="00336404" w:rsidRDefault="00B70300" w:rsidP="00336404">
                            <w:pPr>
                              <w:pStyle w:val="1bodycopy11pt"/>
                              <w:ind w:right="0"/>
                            </w:pPr>
                            <w:r>
                              <w:t xml:space="preserve">This </w:t>
                            </w:r>
                            <w:r w:rsidR="00336404">
                              <w:t>polic</w:t>
                            </w:r>
                            <w:r>
                              <w:t>y</w:t>
                            </w:r>
                            <w:r w:rsidR="00336404">
                              <w:t xml:space="preserve"> take</w:t>
                            </w:r>
                            <w:r w:rsidR="00840FCE">
                              <w:t>s</w:t>
                            </w:r>
                            <w:r w:rsidR="00336404">
                              <w:t xml:space="preserve"> account of relevant requirements and good practice but are designed </w:t>
                            </w:r>
                            <w:r w:rsidR="00336404">
                              <w:br/>
                              <w:t>for you to adapt to suit your context.</w:t>
                            </w:r>
                          </w:p>
                          <w:p w14:paraId="18AFBAD6" w14:textId="77777777" w:rsidR="00336404" w:rsidRDefault="00336404" w:rsidP="00336404">
                            <w:pPr>
                              <w:pStyle w:val="1bodycopy11pt"/>
                              <w:ind w:right="0"/>
                            </w:pPr>
                            <w:r>
                              <w:rPr>
                                <w:b/>
                              </w:rPr>
                              <w:t>Ac</w:t>
                            </w:r>
                            <w:r w:rsidRPr="007D03A1">
                              <w:rPr>
                                <w:b/>
                              </w:rPr>
                              <w:t>ademies, including free schools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please ensure, where applicable, that your adapted policy meets any relevant conditions in your funding agreement/articles of association, as these can vary.</w:t>
                            </w:r>
                          </w:p>
                          <w:p w14:paraId="289F73B1" w14:textId="77777777" w:rsidR="00336404" w:rsidRPr="00D3457F" w:rsidRDefault="00336404" w:rsidP="00336404">
                            <w:pPr>
                              <w:pStyle w:val="1bodycopy11pt"/>
                              <w:ind w:right="0"/>
                            </w:pPr>
                            <w:r w:rsidRPr="00D3457F">
                              <w:t xml:space="preserve">To keep things simple we use the term </w:t>
                            </w:r>
                            <w:r w:rsidRPr="00D3457F">
                              <w:rPr>
                                <w:b/>
                              </w:rPr>
                              <w:t>‘school’*</w:t>
                            </w:r>
                            <w:r w:rsidRPr="00D3457F">
                              <w:t xml:space="preserve"> as standard to mean the educational establishment that is adopting this policy.</w:t>
                            </w:r>
                          </w:p>
                          <w:p w14:paraId="08261FE0" w14:textId="77777777" w:rsidR="00336404" w:rsidRPr="00D3457F" w:rsidRDefault="00336404" w:rsidP="00336404">
                            <w:pPr>
                              <w:pStyle w:val="1bodycopy11pt"/>
                              <w:ind w:right="0"/>
                            </w:pPr>
                            <w:r w:rsidRPr="00D3457F">
                              <w:t xml:space="preserve">Similarly, we use </w:t>
                            </w:r>
                            <w:r w:rsidRPr="00D3457F">
                              <w:rPr>
                                <w:b/>
                              </w:rPr>
                              <w:t>‘governing board’</w:t>
                            </w:r>
                            <w:r w:rsidRPr="00D3457F">
                              <w:t xml:space="preserve"> and </w:t>
                            </w:r>
                            <w:r w:rsidRPr="00D3457F">
                              <w:rPr>
                                <w:b/>
                              </w:rPr>
                              <w:t>‘governor’*</w:t>
                            </w:r>
                            <w:r w:rsidRPr="00D3457F">
                              <w:t xml:space="preserve"> to mean the accountable body for </w:t>
                            </w:r>
                            <w:r>
                              <w:br/>
                            </w:r>
                            <w:r w:rsidRPr="00D3457F">
                              <w:t>the school and the representatives on that body.</w:t>
                            </w:r>
                          </w:p>
                          <w:p w14:paraId="39A18E4C" w14:textId="77777777" w:rsidR="00336404" w:rsidRPr="00D3457F" w:rsidRDefault="00336404" w:rsidP="00336404">
                            <w:pPr>
                              <w:pStyle w:val="1bodycopy11pt"/>
                              <w:ind w:right="0"/>
                            </w:pPr>
                            <w:r w:rsidRPr="00D3457F">
                              <w:t>You are welcome to change these references to suit your context. In all cases you should ensure that roles and responsibilities meet requirements.</w:t>
                            </w:r>
                          </w:p>
                          <w:p w14:paraId="05DCBCC0" w14:textId="77777777" w:rsidR="00336404" w:rsidRDefault="00336404" w:rsidP="00336404">
                            <w:pPr>
                              <w:spacing w:after="0"/>
                              <w:rPr>
                                <w:rStyle w:val="1bodycopy10ptChar"/>
                                <w:i/>
                                <w:sz w:val="16"/>
                                <w:szCs w:val="16"/>
                              </w:rPr>
                            </w:pPr>
                            <w:r w:rsidRPr="008E0C89">
                              <w:rPr>
                                <w:rFonts w:cs="Arial"/>
                                <w:i/>
                                <w:sz w:val="16"/>
                                <w:szCs w:val="14"/>
                              </w:rPr>
                              <w:t>*</w:t>
                            </w:r>
                            <w:r w:rsidRPr="009122BB">
                              <w:rPr>
                                <w:rStyle w:val="1bodycopy10ptChar"/>
                                <w:i/>
                                <w:sz w:val="16"/>
                                <w:szCs w:val="16"/>
                              </w:rPr>
                              <w:t>Except in policies that apply only to academies, for example, or when explaining requirements for specific school type</w:t>
                            </w:r>
                            <w:r>
                              <w:rPr>
                                <w:rStyle w:val="1bodycopy10ptChar"/>
                                <w:i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14:paraId="0041BBA4" w14:textId="77777777" w:rsidR="00336404" w:rsidRDefault="00336404" w:rsidP="00336404">
                            <w:pPr>
                              <w:spacing w:after="0"/>
                              <w:rPr>
                                <w:rStyle w:val="1bodycopy10ptChar"/>
                                <w:i/>
                              </w:rPr>
                            </w:pPr>
                          </w:p>
                          <w:p w14:paraId="74C8244B" w14:textId="0F13AAEA" w:rsidR="00336404" w:rsidRDefault="00336404" w:rsidP="00336404">
                            <w:pPr>
                              <w:spacing w:after="0"/>
                              <w:rPr>
                                <w:rStyle w:val="1bodycopy10ptChar"/>
                                <w:i/>
                              </w:rPr>
                            </w:pPr>
                          </w:p>
                          <w:p w14:paraId="3D254769" w14:textId="77777777" w:rsidR="00336404" w:rsidRDefault="00336404" w:rsidP="00336404">
                            <w:pPr>
                              <w:spacing w:after="0"/>
                            </w:pPr>
                          </w:p>
                          <w:p w14:paraId="5A315A3D" w14:textId="77777777" w:rsidR="00336404" w:rsidRPr="00CD23C4" w:rsidRDefault="00336404" w:rsidP="00336404">
                            <w:pPr>
                              <w:spacing w:after="0"/>
                            </w:pPr>
                          </w:p>
                          <w:p w14:paraId="325FC0DC" w14:textId="77777777" w:rsidR="00336404" w:rsidRPr="00E6488F" w:rsidRDefault="00336404" w:rsidP="00336404">
                            <w:pPr>
                              <w:shd w:val="clear" w:color="auto" w:fill="FFFFFF"/>
                              <w:spacing w:before="120"/>
                              <w:textAlignment w:val="baseline"/>
                              <w:rPr>
                                <w:rFonts w:eastAsia="Times New Roman" w:cs="Arial"/>
                                <w:b/>
                                <w:bCs/>
                                <w:color w:val="595959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80000" tIns="180000" rIns="180000" bIns="108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AE803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84.85pt;height:6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" filled="f" strokecolor="#0070c0" strokeweight="3pt">
                <v:path arrowok="t"/>
                <v:textbox inset="5mm,5mm,5mm,3mm">
                  <w:txbxContent>
                    <w:p w14:paraId="584BE125" w14:textId="77777777" w:rsidR="00561628" w:rsidRDefault="00561628" w:rsidP="00336404">
                      <w:pPr>
                        <w:spacing w:after="60"/>
                      </w:pPr>
                    </w:p>
                    <w:p w14:paraId="3DD9F4D5" w14:textId="4B3DD22D" w:rsidR="00561628" w:rsidRDefault="00236E41" w:rsidP="00561628">
                      <w:pPr>
                        <w:pStyle w:val="Subheadwithpointer"/>
                        <w:numPr>
                          <w:ilvl w:val="0"/>
                          <w:numId w:val="0"/>
                        </w:numPr>
                        <w:spacing w:after="60"/>
                        <w:ind w:left="360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Model </w:t>
                      </w:r>
                      <w:r w:rsidR="00CC2BDD">
                        <w:rPr>
                          <w:sz w:val="40"/>
                          <w:szCs w:val="40"/>
                        </w:rPr>
                        <w:t xml:space="preserve">Pupil </w:t>
                      </w:r>
                      <w:r>
                        <w:rPr>
                          <w:sz w:val="40"/>
                          <w:szCs w:val="40"/>
                        </w:rPr>
                        <w:t>Allergy Policy</w:t>
                      </w:r>
                    </w:p>
                    <w:p w14:paraId="2705ACF9" w14:textId="77777777" w:rsidR="00236E41" w:rsidRPr="00236E41" w:rsidRDefault="00236E41" w:rsidP="00236E41">
                      <w:pPr>
                        <w:pStyle w:val="6Abstract"/>
                      </w:pPr>
                    </w:p>
                    <w:p w14:paraId="4B1E8FF9" w14:textId="73311AB1" w:rsidR="00336404" w:rsidRPr="00CD23C4" w:rsidRDefault="00336404" w:rsidP="00336404">
                      <w:pPr>
                        <w:pStyle w:val="Subheadwithpointer"/>
                        <w:spacing w:after="60"/>
                      </w:pPr>
                      <w:r w:rsidRPr="00CD23C4">
                        <w:t>Make this policy your own!</w:t>
                      </w:r>
                    </w:p>
                    <w:p w14:paraId="6E863040" w14:textId="77777777" w:rsidR="00336404" w:rsidRPr="00D3457F" w:rsidRDefault="00336404" w:rsidP="00336404">
                      <w:pPr>
                        <w:pStyle w:val="1bodycopy11pt"/>
                        <w:numPr>
                          <w:ilvl w:val="0"/>
                          <w:numId w:val="6"/>
                        </w:numPr>
                        <w:ind w:right="0"/>
                      </w:pPr>
                      <w:r w:rsidRPr="00D3457F">
                        <w:t xml:space="preserve">Insert your </w:t>
                      </w:r>
                      <w:proofErr w:type="gramStart"/>
                      <w:r w:rsidRPr="00D3457F">
                        <w:t>school</w:t>
                      </w:r>
                      <w:proofErr w:type="gramEnd"/>
                      <w:r w:rsidRPr="00D3457F">
                        <w:t xml:space="preserve"> name and logo </w:t>
                      </w:r>
                      <w:proofErr w:type="gramStart"/>
                      <w:r w:rsidRPr="00D3457F">
                        <w:t>where</w:t>
                      </w:r>
                      <w:proofErr w:type="gramEnd"/>
                      <w:r w:rsidRPr="00D3457F">
                        <w:t xml:space="preserve"> indicated on the next page</w:t>
                      </w:r>
                    </w:p>
                    <w:p w14:paraId="2CF5FD90" w14:textId="77777777" w:rsidR="00336404" w:rsidRPr="00180144" w:rsidRDefault="00336404" w:rsidP="00336404">
                      <w:pPr>
                        <w:pStyle w:val="1bodycopy11pt"/>
                        <w:numPr>
                          <w:ilvl w:val="0"/>
                          <w:numId w:val="6"/>
                        </w:numPr>
                        <w:ind w:right="0"/>
                      </w:pPr>
                      <w:r w:rsidRPr="00D3457F">
                        <w:t xml:space="preserve">Read through the document and make changes as instructed in […] </w:t>
                      </w:r>
                      <w:r w:rsidRPr="00D3457F">
                        <w:rPr>
                          <w:iCs/>
                        </w:rPr>
                        <w:t>or</w:t>
                      </w:r>
                      <w:r w:rsidRPr="00D3457F">
                        <w:rPr>
                          <w:iCs/>
                          <w:color w:val="F15F22"/>
                        </w:rPr>
                        <w:t xml:space="preserve"> </w:t>
                      </w:r>
                      <w:r w:rsidRPr="00785BEE">
                        <w:rPr>
                          <w:iCs/>
                          <w:highlight w:val="yellow"/>
                        </w:rPr>
                        <w:t>yellow highlight</w:t>
                      </w:r>
                      <w:r w:rsidRPr="00495822">
                        <w:t>.</w:t>
                      </w:r>
                      <w:r w:rsidRPr="00D3457F">
                        <w:t xml:space="preserve"> Delete the instructions as you go</w:t>
                      </w:r>
                      <w:r>
                        <w:t xml:space="preserve">. </w:t>
                      </w:r>
                      <w:r w:rsidRPr="00785BEE">
                        <w:rPr>
                          <w:b/>
                        </w:rPr>
                        <w:t>Note:</w:t>
                      </w:r>
                      <w:r w:rsidRPr="00785BEE">
                        <w:t xml:space="preserve"> you don’t need to edit the contents list directly (see step 4)</w:t>
                      </w:r>
                    </w:p>
                    <w:p w14:paraId="740D4FF5" w14:textId="77777777" w:rsidR="00336404" w:rsidRPr="00D3457F" w:rsidRDefault="00336404" w:rsidP="00336404">
                      <w:pPr>
                        <w:pStyle w:val="1bodycopy11pt"/>
                        <w:numPr>
                          <w:ilvl w:val="0"/>
                          <w:numId w:val="6"/>
                        </w:numPr>
                        <w:ind w:right="0"/>
                      </w:pPr>
                      <w:r w:rsidRPr="00D3457F">
                        <w:t xml:space="preserve">When you have finalised your document, make a note </w:t>
                      </w:r>
                      <w:r>
                        <w:t xml:space="preserve">of step 4 below and then delete </w:t>
                      </w:r>
                      <w:r w:rsidRPr="00D3457F">
                        <w:t>this cover page. (</w:t>
                      </w:r>
                      <w:r>
                        <w:t>Right-click on the blue border above this text and select ‘Cut’</w:t>
                      </w:r>
                      <w:r w:rsidRPr="00D3457F">
                        <w:t>)</w:t>
                      </w:r>
                    </w:p>
                    <w:p w14:paraId="3DC15141" w14:textId="77777777" w:rsidR="00336404" w:rsidRPr="00D3457F" w:rsidRDefault="00336404" w:rsidP="00336404">
                      <w:pPr>
                        <w:pStyle w:val="1bodycopy11pt"/>
                        <w:numPr>
                          <w:ilvl w:val="0"/>
                          <w:numId w:val="6"/>
                        </w:numPr>
                        <w:ind w:right="0"/>
                      </w:pPr>
                      <w:r w:rsidRPr="00D3457F">
                        <w:t xml:space="preserve">Refresh the contents list so that the page numbers are correct. (Right-click anywhere </w:t>
                      </w:r>
                      <w:r>
                        <w:br/>
                      </w:r>
                      <w:r w:rsidRPr="00D3457F">
                        <w:t>on the contents list, click on ‘Update field’, then select ‘Update entire table’ and ‘OK’)</w:t>
                      </w:r>
                    </w:p>
                    <w:p w14:paraId="3C571024" w14:textId="77777777" w:rsidR="00336404" w:rsidRDefault="00336404" w:rsidP="00336404">
                      <w:pPr>
                        <w:pStyle w:val="1bodycopy11pt"/>
                        <w:numPr>
                          <w:ilvl w:val="0"/>
                          <w:numId w:val="6"/>
                        </w:numPr>
                        <w:spacing w:after="0"/>
                        <w:ind w:right="0"/>
                      </w:pPr>
                      <w:r w:rsidRPr="00D3457F">
                        <w:t>Save the document as normal</w:t>
                      </w:r>
                    </w:p>
                    <w:p w14:paraId="731313A3" w14:textId="77777777" w:rsidR="00336404" w:rsidRPr="00816A74" w:rsidRDefault="00336404" w:rsidP="00336404">
                      <w:pPr>
                        <w:spacing w:after="0"/>
                        <w:ind w:left="357" w:right="850"/>
                        <w:rPr>
                          <w:rFonts w:cs="Arial"/>
                        </w:rPr>
                      </w:pPr>
                    </w:p>
                    <w:p w14:paraId="3DE536E5" w14:textId="77777777" w:rsidR="00336404" w:rsidRPr="00CD23C4" w:rsidRDefault="00336404" w:rsidP="00336404">
                      <w:pPr>
                        <w:pStyle w:val="Subheadwithpointer"/>
                        <w:spacing w:after="60"/>
                      </w:pPr>
                      <w:r w:rsidRPr="00CD23C4">
                        <w:t>Important:</w:t>
                      </w:r>
                    </w:p>
                    <w:p w14:paraId="1D77D193" w14:textId="0583FEC5" w:rsidR="00336404" w:rsidRDefault="00B70300" w:rsidP="00336404">
                      <w:pPr>
                        <w:pStyle w:val="1bodycopy11pt"/>
                        <w:ind w:right="0"/>
                      </w:pPr>
                      <w:r>
                        <w:t xml:space="preserve">This </w:t>
                      </w:r>
                      <w:r w:rsidR="00336404">
                        <w:t>polic</w:t>
                      </w:r>
                      <w:r>
                        <w:t>y</w:t>
                      </w:r>
                      <w:r w:rsidR="00336404">
                        <w:t xml:space="preserve"> take</w:t>
                      </w:r>
                      <w:r w:rsidR="00840FCE">
                        <w:t>s</w:t>
                      </w:r>
                      <w:r w:rsidR="00336404">
                        <w:t xml:space="preserve"> account of relevant requirements and good practice but are designed </w:t>
                      </w:r>
                      <w:r w:rsidR="00336404">
                        <w:br/>
                        <w:t>for you to adapt to suit your context.</w:t>
                      </w:r>
                    </w:p>
                    <w:p w14:paraId="18AFBAD6" w14:textId="77777777" w:rsidR="00336404" w:rsidRDefault="00336404" w:rsidP="00336404">
                      <w:pPr>
                        <w:pStyle w:val="1bodycopy11pt"/>
                        <w:ind w:right="0"/>
                      </w:pPr>
                      <w:r>
                        <w:rPr>
                          <w:b/>
                        </w:rPr>
                        <w:t>Ac</w:t>
                      </w:r>
                      <w:r w:rsidRPr="007D03A1">
                        <w:rPr>
                          <w:b/>
                        </w:rPr>
                        <w:t>ademies, including free schools</w:t>
                      </w:r>
                      <w:r>
                        <w:rPr>
                          <w:b/>
                        </w:rPr>
                        <w:t>:</w:t>
                      </w:r>
                      <w:r>
                        <w:t xml:space="preserve"> please ensure, where applicable, that your adapted policy meets any relevant conditions in your funding agreement/articles of association, as these can vary.</w:t>
                      </w:r>
                    </w:p>
                    <w:p w14:paraId="289F73B1" w14:textId="77777777" w:rsidR="00336404" w:rsidRPr="00D3457F" w:rsidRDefault="00336404" w:rsidP="00336404">
                      <w:pPr>
                        <w:pStyle w:val="1bodycopy11pt"/>
                        <w:ind w:right="0"/>
                      </w:pPr>
                      <w:r w:rsidRPr="00D3457F">
                        <w:t xml:space="preserve">To keep things </w:t>
                      </w:r>
                      <w:proofErr w:type="gramStart"/>
                      <w:r w:rsidRPr="00D3457F">
                        <w:t>simple</w:t>
                      </w:r>
                      <w:proofErr w:type="gramEnd"/>
                      <w:r w:rsidRPr="00D3457F">
                        <w:t xml:space="preserve"> we use the term </w:t>
                      </w:r>
                      <w:r w:rsidRPr="00D3457F">
                        <w:rPr>
                          <w:b/>
                        </w:rPr>
                        <w:t>‘school’*</w:t>
                      </w:r>
                      <w:r w:rsidRPr="00D3457F">
                        <w:t xml:space="preserve"> as standard to mean the educational establishment that is adopting this policy.</w:t>
                      </w:r>
                    </w:p>
                    <w:p w14:paraId="08261FE0" w14:textId="77777777" w:rsidR="00336404" w:rsidRPr="00D3457F" w:rsidRDefault="00336404" w:rsidP="00336404">
                      <w:pPr>
                        <w:pStyle w:val="1bodycopy11pt"/>
                        <w:ind w:right="0"/>
                      </w:pPr>
                      <w:r w:rsidRPr="00D3457F">
                        <w:t xml:space="preserve">Similarly, we use </w:t>
                      </w:r>
                      <w:r w:rsidRPr="00D3457F">
                        <w:rPr>
                          <w:b/>
                        </w:rPr>
                        <w:t>‘governing board’</w:t>
                      </w:r>
                      <w:r w:rsidRPr="00D3457F">
                        <w:t xml:space="preserve"> and </w:t>
                      </w:r>
                      <w:r w:rsidRPr="00D3457F">
                        <w:rPr>
                          <w:b/>
                        </w:rPr>
                        <w:t>‘governor’*</w:t>
                      </w:r>
                      <w:r w:rsidRPr="00D3457F">
                        <w:t xml:space="preserve"> to mean the accountable body for </w:t>
                      </w:r>
                      <w:r>
                        <w:br/>
                      </w:r>
                      <w:r w:rsidRPr="00D3457F">
                        <w:t>the school and the representatives on that body.</w:t>
                      </w:r>
                    </w:p>
                    <w:p w14:paraId="39A18E4C" w14:textId="77777777" w:rsidR="00336404" w:rsidRPr="00D3457F" w:rsidRDefault="00336404" w:rsidP="00336404">
                      <w:pPr>
                        <w:pStyle w:val="1bodycopy11pt"/>
                        <w:ind w:right="0"/>
                      </w:pPr>
                      <w:r w:rsidRPr="00D3457F">
                        <w:t>You are welcome to change these references to suit your context. In all cases you should ensure that roles and responsibilities meet requirements.</w:t>
                      </w:r>
                    </w:p>
                    <w:p w14:paraId="05DCBCC0" w14:textId="77777777" w:rsidR="00336404" w:rsidRDefault="00336404" w:rsidP="00336404">
                      <w:pPr>
                        <w:spacing w:after="0"/>
                        <w:rPr>
                          <w:rStyle w:val="1bodycopy10ptChar"/>
                          <w:i/>
                          <w:sz w:val="16"/>
                          <w:szCs w:val="16"/>
                        </w:rPr>
                      </w:pPr>
                      <w:r w:rsidRPr="008E0C89">
                        <w:rPr>
                          <w:rFonts w:cs="Arial"/>
                          <w:i/>
                          <w:sz w:val="16"/>
                          <w:szCs w:val="14"/>
                        </w:rPr>
                        <w:t>*</w:t>
                      </w:r>
                      <w:r w:rsidRPr="009122BB">
                        <w:rPr>
                          <w:rStyle w:val="1bodycopy10ptChar"/>
                          <w:i/>
                          <w:sz w:val="16"/>
                          <w:szCs w:val="16"/>
                        </w:rPr>
                        <w:t>Except in policies that apply only to academies, for example, or when explaining requirements for specific school type</w:t>
                      </w:r>
                      <w:r>
                        <w:rPr>
                          <w:rStyle w:val="1bodycopy10ptChar"/>
                          <w:i/>
                          <w:sz w:val="16"/>
                          <w:szCs w:val="16"/>
                        </w:rPr>
                        <w:t>s</w:t>
                      </w:r>
                    </w:p>
                    <w:p w14:paraId="0041BBA4" w14:textId="77777777" w:rsidR="00336404" w:rsidRDefault="00336404" w:rsidP="00336404">
                      <w:pPr>
                        <w:spacing w:after="0"/>
                        <w:rPr>
                          <w:rStyle w:val="1bodycopy10ptChar"/>
                          <w:i/>
                        </w:rPr>
                      </w:pPr>
                    </w:p>
                    <w:p w14:paraId="74C8244B" w14:textId="0F13AAEA" w:rsidR="00336404" w:rsidRDefault="00336404" w:rsidP="00336404">
                      <w:pPr>
                        <w:spacing w:after="0"/>
                        <w:rPr>
                          <w:rStyle w:val="1bodycopy10ptChar"/>
                          <w:i/>
                        </w:rPr>
                      </w:pPr>
                    </w:p>
                    <w:p w14:paraId="3D254769" w14:textId="77777777" w:rsidR="00336404" w:rsidRDefault="00336404" w:rsidP="00336404">
                      <w:pPr>
                        <w:spacing w:after="0"/>
                      </w:pPr>
                    </w:p>
                    <w:p w14:paraId="5A315A3D" w14:textId="77777777" w:rsidR="00336404" w:rsidRPr="00CD23C4" w:rsidRDefault="00336404" w:rsidP="00336404">
                      <w:pPr>
                        <w:spacing w:after="0"/>
                      </w:pPr>
                    </w:p>
                    <w:p w14:paraId="325FC0DC" w14:textId="77777777" w:rsidR="00336404" w:rsidRPr="00E6488F" w:rsidRDefault="00336404" w:rsidP="00336404">
                      <w:pPr>
                        <w:shd w:val="clear" w:color="auto" w:fill="FFFFFF"/>
                        <w:spacing w:before="120"/>
                        <w:textAlignment w:val="baseline"/>
                        <w:rPr>
                          <w:rFonts w:eastAsia="Times New Roman" w:cs="Arial"/>
                          <w:b/>
                          <w:bCs/>
                          <w:color w:val="595959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E4546B6" w14:textId="77777777" w:rsidR="00336404" w:rsidRPr="0062626B" w:rsidRDefault="00336404" w:rsidP="00336404">
      <w:pPr>
        <w:pStyle w:val="3Policytitle"/>
      </w:pPr>
      <w:r>
        <w:lastRenderedPageBreak/>
        <w:t>Pupil allergy policy</w:t>
      </w:r>
    </w:p>
    <w:p w14:paraId="32B66F03" w14:textId="77777777" w:rsidR="00336404" w:rsidRPr="004C7382" w:rsidRDefault="00336404" w:rsidP="00336404">
      <w:pPr>
        <w:pStyle w:val="6Abstract"/>
      </w:pPr>
      <w:r w:rsidRPr="004C7382">
        <w:rPr>
          <w:highlight w:val="yellow"/>
        </w:rPr>
        <w:t>[Insert school name]</w:t>
      </w:r>
    </w:p>
    <w:p w14:paraId="1BCD9717" w14:textId="77777777" w:rsidR="00336404" w:rsidRPr="001118BF" w:rsidRDefault="00336404" w:rsidP="00336404">
      <w:pPr>
        <w:pStyle w:val="1bodycopy10pt"/>
      </w:pPr>
    </w:p>
    <w:bookmarkStart w:id="0" w:name="_Toc527971299"/>
    <w:bookmarkStart w:id="1" w:name="_Toc527971524"/>
    <w:bookmarkStart w:id="2" w:name="_Toc527987762"/>
    <w:bookmarkStart w:id="3" w:name="_Toc528050759"/>
    <w:bookmarkStart w:id="4" w:name="_Toc528055942"/>
    <w:bookmarkStart w:id="5" w:name="_Toc528056048"/>
    <w:bookmarkStart w:id="6" w:name="_Toc528056152"/>
    <w:bookmarkStart w:id="7" w:name="_Toc528145501"/>
    <w:bookmarkStart w:id="8" w:name="_Toc528150713"/>
    <w:bookmarkStart w:id="9" w:name="_Toc528150774"/>
    <w:bookmarkStart w:id="10" w:name="_Toc528676563"/>
    <w:p w14:paraId="392A0E65" w14:textId="64D907AA" w:rsidR="00336404" w:rsidRDefault="0096404F" w:rsidP="00336404">
      <w:pPr>
        <w:pStyle w:val="1bodycopy10pt"/>
        <w:rPr>
          <w:noProof/>
          <w:color w:val="00CF8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7885F6" wp14:editId="73F3A39F">
                <wp:simplePos x="0" y="0"/>
                <wp:positionH relativeFrom="column">
                  <wp:posOffset>2209165</wp:posOffset>
                </wp:positionH>
                <wp:positionV relativeFrom="paragraph">
                  <wp:posOffset>220345</wp:posOffset>
                </wp:positionV>
                <wp:extent cx="1609725" cy="1214755"/>
                <wp:effectExtent l="0" t="0" r="0" b="0"/>
                <wp:wrapNone/>
                <wp:docPr id="180067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9725" cy="12147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C8CE46" w14:textId="77777777" w:rsidR="00336404" w:rsidRDefault="00336404" w:rsidP="00336404">
                            <w:pPr>
                              <w:pStyle w:val="6Abstract"/>
                              <w:spacing w:after="0"/>
                              <w:jc w:val="center"/>
                            </w:pPr>
                          </w:p>
                          <w:p w14:paraId="099E293A" w14:textId="77777777" w:rsidR="00336404" w:rsidRPr="001118BF" w:rsidRDefault="00336404" w:rsidP="00336404">
                            <w:pPr>
                              <w:pStyle w:val="6Abstract"/>
                              <w:spacing w:after="0"/>
                              <w:jc w:val="center"/>
                            </w:pPr>
                            <w:r w:rsidRPr="001118BF">
                              <w:t xml:space="preserve">Delete and </w:t>
                            </w:r>
                            <w:r>
                              <w:br/>
                            </w:r>
                            <w:r w:rsidRPr="001118BF">
                              <w:t xml:space="preserve">replace with </w:t>
                            </w:r>
                            <w:r>
                              <w:br/>
                            </w:r>
                            <w:r w:rsidRPr="001118BF">
                              <w:t>school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885F6" id="Text Box 2" o:spid="_x0000_s1027" type="#_x0000_t202" style="position:absolute;margin-left:173.95pt;margin-top:17.35pt;width:126.75pt;height:9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" fillcolor="yellow" stroked="f">
                <v:textbox>
                  <w:txbxContent>
                    <w:p w14:paraId="43C8CE46" w14:textId="77777777" w:rsidR="00336404" w:rsidRDefault="00336404" w:rsidP="00336404">
                      <w:pPr>
                        <w:pStyle w:val="6Abstract"/>
                        <w:spacing w:after="0"/>
                        <w:jc w:val="center"/>
                      </w:pPr>
                    </w:p>
                    <w:p w14:paraId="099E293A" w14:textId="77777777" w:rsidR="00336404" w:rsidRPr="001118BF" w:rsidRDefault="00336404" w:rsidP="00336404">
                      <w:pPr>
                        <w:pStyle w:val="6Abstract"/>
                        <w:spacing w:after="0"/>
                        <w:jc w:val="center"/>
                      </w:pPr>
                      <w:r w:rsidRPr="001118BF">
                        <w:t xml:space="preserve">Delete and </w:t>
                      </w:r>
                      <w:r>
                        <w:br/>
                      </w:r>
                      <w:r w:rsidRPr="001118BF">
                        <w:t xml:space="preserve">replace with </w:t>
                      </w:r>
                      <w:r>
                        <w:br/>
                      </w:r>
                      <w:r w:rsidRPr="001118BF">
                        <w:t>school logo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1D7705A5" w14:textId="77777777" w:rsidR="00336404" w:rsidRDefault="00336404" w:rsidP="00336404">
      <w:pPr>
        <w:pStyle w:val="1bodycopy10pt"/>
        <w:rPr>
          <w:noProof/>
        </w:rPr>
      </w:pPr>
    </w:p>
    <w:p w14:paraId="7A205352" w14:textId="77777777" w:rsidR="00336404" w:rsidRDefault="00336404" w:rsidP="00336404">
      <w:pPr>
        <w:pStyle w:val="1bodycopy10pt"/>
        <w:rPr>
          <w:noProof/>
        </w:rPr>
      </w:pPr>
    </w:p>
    <w:p w14:paraId="45295C76" w14:textId="77777777" w:rsidR="00336404" w:rsidRPr="0001772B" w:rsidRDefault="00336404" w:rsidP="00336404">
      <w:pPr>
        <w:pStyle w:val="1bodycopy10pt"/>
      </w:pPr>
    </w:p>
    <w:p w14:paraId="5ECCF574" w14:textId="77777777" w:rsidR="00336404" w:rsidRDefault="00336404" w:rsidP="00336404">
      <w:pPr>
        <w:pStyle w:val="1bodycopy10pt"/>
      </w:pPr>
    </w:p>
    <w:p w14:paraId="77F15421" w14:textId="77777777" w:rsidR="00336404" w:rsidRDefault="00336404" w:rsidP="00336404">
      <w:pPr>
        <w:pStyle w:val="1bodycopy10pt"/>
      </w:pPr>
    </w:p>
    <w:p w14:paraId="003572E6" w14:textId="77777777" w:rsidR="00336404" w:rsidRDefault="00336404" w:rsidP="00336404">
      <w:pPr>
        <w:pStyle w:val="1bodycopy10pt"/>
      </w:pPr>
    </w:p>
    <w:p w14:paraId="1D858D3E" w14:textId="77777777" w:rsidR="00336404" w:rsidRDefault="00336404" w:rsidP="00336404">
      <w:pPr>
        <w:pStyle w:val="1bodycopy10pt"/>
      </w:pPr>
    </w:p>
    <w:p w14:paraId="27883308" w14:textId="77777777" w:rsidR="00336404" w:rsidRDefault="00336404" w:rsidP="00336404">
      <w:pPr>
        <w:pStyle w:val="1bodycopy10pt"/>
      </w:pPr>
    </w:p>
    <w:p w14:paraId="2F1A81EA" w14:textId="77777777" w:rsidR="00336404" w:rsidRDefault="00336404" w:rsidP="00336404">
      <w:pPr>
        <w:pStyle w:val="1bodycopy10pt"/>
      </w:pPr>
    </w:p>
    <w:p w14:paraId="26F6B6D7" w14:textId="77777777" w:rsidR="00336404" w:rsidRDefault="00336404" w:rsidP="00336404">
      <w:pPr>
        <w:pStyle w:val="1bodycopy10pt"/>
      </w:pPr>
    </w:p>
    <w:p w14:paraId="61D11EDC" w14:textId="77777777" w:rsidR="00336404" w:rsidRDefault="00336404" w:rsidP="00336404">
      <w:pPr>
        <w:pStyle w:val="1bodycopy10pt"/>
      </w:pPr>
    </w:p>
    <w:p w14:paraId="2E99C613" w14:textId="77777777" w:rsidR="00336404" w:rsidRDefault="00336404" w:rsidP="00336404">
      <w:pPr>
        <w:pStyle w:val="1bodycopy10pt"/>
      </w:pPr>
    </w:p>
    <w:p w14:paraId="5C508CCF" w14:textId="77777777" w:rsidR="00336404" w:rsidRDefault="00336404" w:rsidP="00336404">
      <w:pPr>
        <w:pStyle w:val="1bodycopy10pt"/>
      </w:pPr>
    </w:p>
    <w:p w14:paraId="1936CD19" w14:textId="77777777" w:rsidR="00336404" w:rsidRDefault="00336404" w:rsidP="00336404">
      <w:pPr>
        <w:pStyle w:val="1bodycopy10pt"/>
      </w:pPr>
    </w:p>
    <w:p w14:paraId="66670123" w14:textId="77777777" w:rsidR="00336404" w:rsidRDefault="00336404" w:rsidP="00336404">
      <w:pPr>
        <w:pStyle w:val="1bodycopy10pt"/>
      </w:pPr>
    </w:p>
    <w:p w14:paraId="18A37961" w14:textId="77777777" w:rsidR="00336404" w:rsidRDefault="00336404" w:rsidP="00336404">
      <w:pPr>
        <w:pStyle w:val="1bodycopy10pt"/>
      </w:pPr>
    </w:p>
    <w:p w14:paraId="527433A9" w14:textId="77777777" w:rsidR="00336404" w:rsidRDefault="00336404" w:rsidP="00336404">
      <w:pPr>
        <w:pStyle w:val="1bodycopy10pt"/>
      </w:pPr>
    </w:p>
    <w:p w14:paraId="4EEEC7CA" w14:textId="77777777" w:rsidR="00336404" w:rsidRDefault="00336404" w:rsidP="00336404">
      <w:pPr>
        <w:pStyle w:val="1bodycopy10pt"/>
      </w:pPr>
    </w:p>
    <w:p w14:paraId="397371B7" w14:textId="77777777" w:rsidR="00336404" w:rsidRDefault="00336404" w:rsidP="00336404">
      <w:pPr>
        <w:pStyle w:val="1bodycopy10pt"/>
      </w:pPr>
    </w:p>
    <w:p w14:paraId="1CDE5173" w14:textId="77777777" w:rsidR="00336404" w:rsidRDefault="00336404" w:rsidP="00336404">
      <w:pPr>
        <w:pStyle w:val="1bodycopy10pt"/>
      </w:pPr>
    </w:p>
    <w:p w14:paraId="17E765B2" w14:textId="77777777" w:rsidR="00336404" w:rsidRDefault="00336404" w:rsidP="00336404">
      <w:pPr>
        <w:pStyle w:val="1bodycopy10pt"/>
      </w:pPr>
    </w:p>
    <w:p w14:paraId="23352AFE" w14:textId="77777777" w:rsidR="00336404" w:rsidRDefault="00336404" w:rsidP="00336404">
      <w:pPr>
        <w:pStyle w:val="1bodycopy10pt"/>
      </w:pPr>
    </w:p>
    <w:p w14:paraId="49BF1722" w14:textId="77777777" w:rsidR="00336404" w:rsidRDefault="00336404" w:rsidP="00336404">
      <w:pPr>
        <w:pStyle w:val="1bodycopy10pt"/>
      </w:pPr>
    </w:p>
    <w:p w14:paraId="42E74A6B" w14:textId="77777777" w:rsidR="00336404" w:rsidRPr="00ED4599" w:rsidRDefault="00336404" w:rsidP="00336404">
      <w:pPr>
        <w:rPr>
          <w:b/>
        </w:rPr>
      </w:pPr>
    </w:p>
    <w:tbl>
      <w:tblPr>
        <w:tblW w:w="9720" w:type="dxa"/>
        <w:tblInd w:w="108" w:type="dxa"/>
        <w:tblBorders>
          <w:insideH w:val="single" w:sz="18" w:space="0" w:color="FFFFFF"/>
        </w:tblBorders>
        <w:shd w:val="clear" w:color="auto" w:fill="D8DFDE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86"/>
        <w:gridCol w:w="3268"/>
        <w:gridCol w:w="3866"/>
      </w:tblGrid>
      <w:tr w:rsidR="00336404" w:rsidRPr="00DA50A5" w14:paraId="3099EA0D" w14:textId="77777777">
        <w:tc>
          <w:tcPr>
            <w:tcW w:w="258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3E1EC742" w14:textId="77777777" w:rsidR="00336404" w:rsidRPr="0062626B" w:rsidRDefault="00336404">
            <w:pPr>
              <w:pStyle w:val="1bodycopy10pt"/>
              <w:rPr>
                <w:b/>
              </w:rPr>
            </w:pPr>
            <w:r w:rsidRPr="0062626B">
              <w:rPr>
                <w:b/>
              </w:rPr>
              <w:t>Approved by:</w:t>
            </w:r>
          </w:p>
        </w:tc>
        <w:tc>
          <w:tcPr>
            <w:tcW w:w="3268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3DCF0764" w14:textId="77777777" w:rsidR="00336404" w:rsidRPr="0062626B" w:rsidRDefault="00336404">
            <w:pPr>
              <w:pStyle w:val="1bodycopy11pt"/>
              <w:rPr>
                <w:highlight w:val="yellow"/>
              </w:rPr>
            </w:pPr>
            <w:r w:rsidRPr="0062626B">
              <w:rPr>
                <w:highlight w:val="yellow"/>
              </w:rPr>
              <w:t>[Name]</w:t>
            </w:r>
          </w:p>
        </w:tc>
        <w:tc>
          <w:tcPr>
            <w:tcW w:w="386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4A5B6E0E" w14:textId="77777777" w:rsidR="00336404" w:rsidRPr="00DA50A5" w:rsidRDefault="00336404">
            <w:pPr>
              <w:pStyle w:val="1bodycopy11pt"/>
            </w:pPr>
            <w:r w:rsidRPr="00DA50A5">
              <w:rPr>
                <w:b/>
              </w:rPr>
              <w:t>Date:</w:t>
            </w:r>
            <w:r w:rsidRPr="00DA50A5">
              <w:t xml:space="preserve">  </w:t>
            </w:r>
            <w:r w:rsidRPr="0062626B">
              <w:rPr>
                <w:highlight w:val="yellow"/>
              </w:rPr>
              <w:t>[Date]</w:t>
            </w:r>
          </w:p>
        </w:tc>
      </w:tr>
      <w:tr w:rsidR="00336404" w:rsidRPr="00DA50A5" w14:paraId="4FF7A345" w14:textId="77777777">
        <w:tc>
          <w:tcPr>
            <w:tcW w:w="25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1BB4BBD5" w14:textId="77777777" w:rsidR="00336404" w:rsidRPr="0062626B" w:rsidRDefault="00336404">
            <w:pPr>
              <w:pStyle w:val="1bodycopy10pt"/>
              <w:rPr>
                <w:b/>
              </w:rPr>
            </w:pPr>
            <w:r w:rsidRPr="0062626B">
              <w:rPr>
                <w:b/>
              </w:rPr>
              <w:t>Last reviewed on: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7F969C50" w14:textId="77777777" w:rsidR="00336404" w:rsidRPr="0062626B" w:rsidRDefault="00336404">
            <w:pPr>
              <w:pStyle w:val="1bodycopy11pt"/>
              <w:rPr>
                <w:highlight w:val="yellow"/>
              </w:rPr>
            </w:pPr>
            <w:r w:rsidRPr="0062626B">
              <w:rPr>
                <w:highlight w:val="yellow"/>
              </w:rPr>
              <w:t>[Date]</w:t>
            </w:r>
          </w:p>
        </w:tc>
      </w:tr>
      <w:tr w:rsidR="00336404" w:rsidRPr="00DA50A5" w14:paraId="7BBA0398" w14:textId="77777777">
        <w:tc>
          <w:tcPr>
            <w:tcW w:w="2586" w:type="dxa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6A3F71CB" w14:textId="77777777" w:rsidR="00336404" w:rsidRPr="0062626B" w:rsidRDefault="00336404">
            <w:pPr>
              <w:pStyle w:val="1bodycopy10pt"/>
              <w:rPr>
                <w:b/>
              </w:rPr>
            </w:pPr>
            <w:r w:rsidRPr="0062626B">
              <w:rPr>
                <w:b/>
              </w:rPr>
              <w:t>Next review due by: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1EFD6FE2" w14:textId="77777777" w:rsidR="00336404" w:rsidRPr="0062626B" w:rsidRDefault="00336404">
            <w:pPr>
              <w:pStyle w:val="1bodycopy11pt"/>
              <w:rPr>
                <w:highlight w:val="yellow"/>
              </w:rPr>
            </w:pPr>
            <w:r w:rsidRPr="0062626B">
              <w:rPr>
                <w:highlight w:val="yellow"/>
              </w:rPr>
              <w:t>[Date]</w:t>
            </w:r>
          </w:p>
        </w:tc>
      </w:tr>
    </w:tbl>
    <w:p w14:paraId="2A28DDE6" w14:textId="77777777" w:rsidR="00336404" w:rsidRDefault="00336404" w:rsidP="00336404">
      <w:pPr>
        <w:pStyle w:val="1bodycopy10pt"/>
      </w:pPr>
    </w:p>
    <w:p w14:paraId="7CD587CF" w14:textId="77777777" w:rsidR="00336404" w:rsidRDefault="00336404" w:rsidP="00336404">
      <w:pPr>
        <w:pStyle w:val="Heading1"/>
      </w:pPr>
    </w:p>
    <w:p w14:paraId="26C80670" w14:textId="77777777" w:rsidR="00336404" w:rsidRPr="0072620F" w:rsidRDefault="00336404" w:rsidP="00336404">
      <w:pPr>
        <w:pStyle w:val="TOCHeading"/>
        <w:spacing w:before="0" w:after="120"/>
        <w:rPr>
          <w:rFonts w:ascii="Arial" w:hAnsi="Arial" w:cs="Arial"/>
          <w:b/>
          <w:sz w:val="28"/>
          <w:szCs w:val="28"/>
        </w:rPr>
      </w:pPr>
      <w:r w:rsidRPr="0072620F">
        <w:rPr>
          <w:rFonts w:ascii="Arial" w:hAnsi="Arial" w:cs="Arial"/>
          <w:b/>
          <w:sz w:val="28"/>
          <w:szCs w:val="28"/>
        </w:rPr>
        <w:t>Contents</w:t>
      </w:r>
    </w:p>
    <w:p w14:paraId="62ABC270" w14:textId="77777777" w:rsidR="00336404" w:rsidRPr="00E6488F" w:rsidRDefault="00336404" w:rsidP="00336404">
      <w:pPr>
        <w:pStyle w:val="TOC1"/>
        <w:rPr>
          <w:rFonts w:ascii="Calibri" w:eastAsia="Times New Roman" w:hAnsi="Calibri"/>
          <w:noProof/>
          <w:kern w:val="2"/>
          <w:sz w:val="22"/>
          <w:szCs w:val="22"/>
          <w:lang w:val="en-GB" w:eastAsia="en-GB"/>
        </w:rPr>
      </w:pPr>
      <w:r>
        <w:rPr>
          <w:rFonts w:cs="Arial"/>
          <w:bCs/>
          <w:noProof/>
          <w:szCs w:val="20"/>
        </w:rPr>
        <w:fldChar w:fldCharType="begin"/>
      </w:r>
      <w:r>
        <w:rPr>
          <w:rFonts w:cs="Arial"/>
          <w:bCs/>
          <w:noProof/>
          <w:szCs w:val="20"/>
        </w:rPr>
        <w:instrText xml:space="preserve"> TOC \o "1-3" \h \z \u </w:instrText>
      </w:r>
      <w:r>
        <w:rPr>
          <w:rFonts w:cs="Arial"/>
          <w:bCs/>
          <w:noProof/>
          <w:szCs w:val="20"/>
        </w:rPr>
        <w:fldChar w:fldCharType="separate"/>
      </w:r>
      <w:hyperlink w:anchor="_Toc138251156" w:history="1">
        <w:r w:rsidRPr="00D41563">
          <w:rPr>
            <w:rStyle w:val="Hyperlink"/>
            <w:noProof/>
          </w:rPr>
          <w:t>1. Aims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_Toc138251156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24F3506" w14:textId="77777777" w:rsidR="00336404" w:rsidRPr="00E6488F" w:rsidRDefault="00336404" w:rsidP="00336404">
      <w:pPr>
        <w:pStyle w:val="TOC1"/>
        <w:rPr>
          <w:rFonts w:ascii="Calibri" w:eastAsia="Times New Roman" w:hAnsi="Calibri"/>
          <w:noProof/>
          <w:kern w:val="2"/>
          <w:sz w:val="22"/>
          <w:szCs w:val="22"/>
          <w:lang w:val="en-GB" w:eastAsia="en-GB"/>
        </w:rPr>
      </w:pPr>
      <w:hyperlink w:anchor="_Toc138251157" w:history="1">
        <w:r w:rsidRPr="00D41563">
          <w:rPr>
            <w:rStyle w:val="Hyperlink"/>
            <w:noProof/>
          </w:rPr>
          <w:t>2. Legislation and guidance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_Toc138251157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3B22E6C" w14:textId="77777777" w:rsidR="00336404" w:rsidRPr="00E6488F" w:rsidRDefault="00336404" w:rsidP="00336404">
      <w:pPr>
        <w:pStyle w:val="TOC1"/>
        <w:rPr>
          <w:rFonts w:ascii="Calibri" w:eastAsia="Times New Roman" w:hAnsi="Calibri"/>
          <w:noProof/>
          <w:kern w:val="2"/>
          <w:sz w:val="22"/>
          <w:szCs w:val="22"/>
          <w:lang w:val="en-GB" w:eastAsia="en-GB"/>
        </w:rPr>
      </w:pPr>
      <w:hyperlink w:anchor="_Toc138251158" w:history="1">
        <w:r w:rsidRPr="00D41563">
          <w:rPr>
            <w:rStyle w:val="Hyperlink"/>
            <w:noProof/>
          </w:rPr>
          <w:t>3. Roles and responsibilities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_Toc138251158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5ABE031" w14:textId="77777777" w:rsidR="00336404" w:rsidRPr="00E6488F" w:rsidRDefault="00336404" w:rsidP="00336404">
      <w:pPr>
        <w:pStyle w:val="TOC1"/>
        <w:rPr>
          <w:rFonts w:ascii="Calibri" w:eastAsia="Times New Roman" w:hAnsi="Calibri"/>
          <w:noProof/>
          <w:kern w:val="2"/>
          <w:sz w:val="22"/>
          <w:szCs w:val="22"/>
          <w:lang w:val="en-GB" w:eastAsia="en-GB"/>
        </w:rPr>
      </w:pPr>
      <w:hyperlink w:anchor="_Toc138251159" w:history="1">
        <w:r w:rsidRPr="00D41563">
          <w:rPr>
            <w:rStyle w:val="Hyperlink"/>
            <w:noProof/>
          </w:rPr>
          <w:t>4. Assessing risk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_Toc138251159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DC49469" w14:textId="77777777" w:rsidR="00336404" w:rsidRPr="00E6488F" w:rsidRDefault="00336404" w:rsidP="00336404">
      <w:pPr>
        <w:pStyle w:val="TOC1"/>
        <w:rPr>
          <w:rFonts w:ascii="Calibri" w:eastAsia="Times New Roman" w:hAnsi="Calibri"/>
          <w:noProof/>
          <w:kern w:val="2"/>
          <w:sz w:val="22"/>
          <w:szCs w:val="22"/>
          <w:lang w:val="en-GB" w:eastAsia="en-GB"/>
        </w:rPr>
      </w:pPr>
      <w:hyperlink w:anchor="_Toc138251160" w:history="1">
        <w:r w:rsidRPr="00D41563">
          <w:rPr>
            <w:rStyle w:val="Hyperlink"/>
            <w:noProof/>
          </w:rPr>
          <w:t>5. Managing risk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_Toc138251160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97E6D77" w14:textId="77777777" w:rsidR="00336404" w:rsidRPr="00E6488F" w:rsidRDefault="00336404" w:rsidP="00336404">
      <w:pPr>
        <w:pStyle w:val="TOC1"/>
        <w:rPr>
          <w:rFonts w:ascii="Calibri" w:eastAsia="Times New Roman" w:hAnsi="Calibri"/>
          <w:noProof/>
          <w:kern w:val="2"/>
          <w:sz w:val="22"/>
          <w:szCs w:val="22"/>
          <w:lang w:val="en-GB" w:eastAsia="en-GB"/>
        </w:rPr>
      </w:pPr>
      <w:hyperlink w:anchor="_Toc138251161" w:history="1">
        <w:r w:rsidRPr="00D41563">
          <w:rPr>
            <w:rStyle w:val="Hyperlink"/>
            <w:noProof/>
          </w:rPr>
          <w:t>6. Procedures for handling an allergic reaction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_Toc138251161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23A48AB" w14:textId="77777777" w:rsidR="00336404" w:rsidRPr="00E6488F" w:rsidRDefault="00336404" w:rsidP="00336404">
      <w:pPr>
        <w:pStyle w:val="TOC1"/>
        <w:rPr>
          <w:rFonts w:ascii="Calibri" w:eastAsia="Times New Roman" w:hAnsi="Calibri"/>
          <w:noProof/>
          <w:kern w:val="2"/>
          <w:sz w:val="22"/>
          <w:szCs w:val="22"/>
          <w:lang w:val="en-GB" w:eastAsia="en-GB"/>
        </w:rPr>
      </w:pPr>
      <w:hyperlink w:anchor="_Toc138251162" w:history="1">
        <w:r w:rsidRPr="00D41563">
          <w:rPr>
            <w:rStyle w:val="Hyperlink"/>
            <w:noProof/>
          </w:rPr>
          <w:t>7. Adrenaline auto-injectors (AAIs)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_Toc138251162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102AB2D" w14:textId="77777777" w:rsidR="00336404" w:rsidRPr="00E6488F" w:rsidRDefault="00336404" w:rsidP="00336404">
      <w:pPr>
        <w:pStyle w:val="TOC1"/>
        <w:rPr>
          <w:rFonts w:ascii="Calibri" w:eastAsia="Times New Roman" w:hAnsi="Calibri"/>
          <w:noProof/>
          <w:kern w:val="2"/>
          <w:sz w:val="22"/>
          <w:szCs w:val="22"/>
          <w:lang w:val="en-GB" w:eastAsia="en-GB"/>
        </w:rPr>
      </w:pPr>
      <w:hyperlink w:anchor="_Toc138251163" w:history="1">
        <w:r w:rsidRPr="00D41563">
          <w:rPr>
            <w:rStyle w:val="Hyperlink"/>
            <w:noProof/>
          </w:rPr>
          <w:t>8. Training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_Toc138251163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E6DBC49" w14:textId="77777777" w:rsidR="00336404" w:rsidRPr="00E6488F" w:rsidRDefault="00336404" w:rsidP="00336404">
      <w:pPr>
        <w:pStyle w:val="TOC1"/>
        <w:rPr>
          <w:rFonts w:ascii="Calibri" w:eastAsia="Times New Roman" w:hAnsi="Calibri"/>
          <w:noProof/>
          <w:kern w:val="2"/>
          <w:sz w:val="22"/>
          <w:szCs w:val="22"/>
          <w:lang w:val="en-GB" w:eastAsia="en-GB"/>
        </w:rPr>
      </w:pPr>
      <w:hyperlink w:anchor="_Toc138251164" w:history="1">
        <w:r w:rsidRPr="00D41563">
          <w:rPr>
            <w:rStyle w:val="Hyperlink"/>
            <w:noProof/>
          </w:rPr>
          <w:t>9. Links to other policies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_Toc138251164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2DCF550" w14:textId="77777777" w:rsidR="00336404" w:rsidRDefault="00336404" w:rsidP="00336404">
      <w:pPr>
        <w:pStyle w:val="1bodycopy10pt"/>
        <w:rPr>
          <w:noProof/>
        </w:rPr>
      </w:pPr>
      <w:r>
        <w:rPr>
          <w:rFonts w:cs="Arial"/>
          <w:noProof/>
          <w:szCs w:val="20"/>
        </w:rPr>
        <w:fldChar w:fldCharType="end"/>
      </w:r>
    </w:p>
    <w:p w14:paraId="21BBF221" w14:textId="297AB3B3" w:rsidR="00336404" w:rsidRPr="009122BB" w:rsidRDefault="0096404F" w:rsidP="00336404">
      <w:pPr>
        <w:pStyle w:val="1bodycopy10pt"/>
        <w:rPr>
          <w:rFonts w:cs="Arial"/>
          <w:noProof/>
          <w:szCs w:val="20"/>
        </w:rPr>
      </w:pPr>
      <w:r>
        <w:rPr>
          <w:noProof/>
        </w:rPr>
        <mc:AlternateContent>
          <mc:Choice Requires="wps">
            <w:drawing>
              <wp:anchor distT="4294967285" distB="4294967285" distL="114300" distR="114300" simplePos="0" relativeHeight="251658241" behindDoc="0" locked="0" layoutInCell="1" allowOverlap="1" wp14:anchorId="3FB7DDA6" wp14:editId="48882184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6158865" cy="0"/>
                <wp:effectExtent l="0" t="0" r="0" b="0"/>
                <wp:wrapNone/>
                <wp:docPr id="97927272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2263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6B5C0" id="Straight Connector 1" o:spid="_x0000_s1026" style="position:absolute;flip:y;z-index:251658241;visibility:visible;mso-wrap-style:square;mso-width-percent:0;mso-height-percent:0;mso-wrap-distance-left:9pt;mso-wrap-distance-top:-31e-5mm;mso-wrap-distance-right:9pt;mso-wrap-distance-bottom:-31e-5mm;mso-position-horizontal:absolute;mso-position-horizontal-relative:text;mso-position-vertical:absolute;mso-position-vertical-relative:text;mso-width-percent:0;mso-height-percent:0;mso-width-relative:margin;mso-height-relative:margin" from="0,0" to="48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" strokecolor="#12263f" strokeweight="1pt">
                <v:stroke joinstyle="miter"/>
                <o:lock v:ext="edit" shapetype="f"/>
              </v:line>
            </w:pict>
          </mc:Fallback>
        </mc:AlternateContent>
      </w:r>
    </w:p>
    <w:p w14:paraId="42449D67" w14:textId="77777777" w:rsidR="00336404" w:rsidRDefault="00336404" w:rsidP="00336404">
      <w:pPr>
        <w:pStyle w:val="Heading1"/>
      </w:pPr>
      <w:bookmarkStart w:id="11" w:name="_Toc130379731"/>
      <w:bookmarkStart w:id="12" w:name="_Toc138251156"/>
      <w:r>
        <w:t>1. Aims</w:t>
      </w:r>
      <w:bookmarkEnd w:id="11"/>
      <w:bookmarkEnd w:id="12"/>
    </w:p>
    <w:p w14:paraId="5D5741D9" w14:textId="77777777" w:rsidR="00336404" w:rsidRDefault="00336404" w:rsidP="00336404">
      <w:pPr>
        <w:pStyle w:val="1bodycopy10pt"/>
        <w:rPr>
          <w:lang w:val="en-GB"/>
        </w:rPr>
      </w:pPr>
      <w:r>
        <w:rPr>
          <w:lang w:val="en-GB"/>
        </w:rPr>
        <w:t>This policy aims to:</w:t>
      </w:r>
    </w:p>
    <w:p w14:paraId="7785FBF8" w14:textId="77777777" w:rsidR="00336404" w:rsidRPr="00AA5606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 xml:space="preserve">Set out our school’s approach to allergy management, including reducing the risk of exposure and the procedures in place in </w:t>
      </w:r>
      <w:r w:rsidRPr="00B350BA">
        <w:t>case</w:t>
      </w:r>
      <w:r>
        <w:rPr>
          <w:lang w:val="en-GB"/>
        </w:rPr>
        <w:t xml:space="preserve"> of allergic reaction</w:t>
      </w:r>
    </w:p>
    <w:p w14:paraId="6A2046A3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 xml:space="preserve">Make clear how our </w:t>
      </w:r>
      <w:r w:rsidRPr="00B350BA">
        <w:t>school</w:t>
      </w:r>
      <w:r>
        <w:rPr>
          <w:lang w:val="en-GB"/>
        </w:rPr>
        <w:t xml:space="preserve"> supports pupils with allergies to ensure their wellbeing and inclusion</w:t>
      </w:r>
    </w:p>
    <w:p w14:paraId="7342CAA1" w14:textId="77777777" w:rsidR="00336404" w:rsidRDefault="00336404" w:rsidP="00336404">
      <w:pPr>
        <w:pStyle w:val="4Bulletedcopyblue"/>
        <w:rPr>
          <w:lang w:val="en-GB"/>
        </w:rPr>
      </w:pPr>
      <w:r w:rsidRPr="00B350BA">
        <w:t>Promote</w:t>
      </w:r>
      <w:r w:rsidRPr="00E1727A">
        <w:rPr>
          <w:lang w:val="en-GB"/>
        </w:rPr>
        <w:t xml:space="preserve"> and maintain allergy awareness among the school community</w:t>
      </w:r>
    </w:p>
    <w:p w14:paraId="64648683" w14:textId="77777777" w:rsidR="00336404" w:rsidRPr="00B350BA" w:rsidRDefault="00336404" w:rsidP="00336404">
      <w:pPr>
        <w:pStyle w:val="4Bulletedcopyblue"/>
        <w:rPr>
          <w:highlight w:val="yellow"/>
          <w:lang w:val="en-GB"/>
        </w:rPr>
      </w:pPr>
      <w:r w:rsidRPr="00E1727A">
        <w:rPr>
          <w:highlight w:val="yellow"/>
          <w:lang w:val="en-GB"/>
        </w:rPr>
        <w:t xml:space="preserve">Add or adapt these </w:t>
      </w:r>
      <w:r w:rsidRPr="00B350BA">
        <w:rPr>
          <w:highlight w:val="yellow"/>
        </w:rPr>
        <w:t>aims</w:t>
      </w:r>
      <w:r w:rsidRPr="00E1727A">
        <w:rPr>
          <w:highlight w:val="yellow"/>
          <w:lang w:val="en-GB"/>
        </w:rPr>
        <w:t xml:space="preserve"> in line with your school’s approach and context </w:t>
      </w:r>
    </w:p>
    <w:p w14:paraId="7F892B86" w14:textId="77777777" w:rsidR="00336404" w:rsidRPr="00CF032F" w:rsidRDefault="00336404" w:rsidP="00336404">
      <w:pPr>
        <w:pStyle w:val="4Bulletedcopyblue"/>
        <w:numPr>
          <w:ilvl w:val="0"/>
          <w:numId w:val="0"/>
        </w:numPr>
        <w:ind w:left="170"/>
      </w:pPr>
    </w:p>
    <w:p w14:paraId="4C57AF03" w14:textId="77777777" w:rsidR="00336404" w:rsidRDefault="00336404" w:rsidP="00336404">
      <w:pPr>
        <w:pStyle w:val="Heading1"/>
      </w:pPr>
      <w:bookmarkStart w:id="13" w:name="_Toc130379732"/>
      <w:bookmarkStart w:id="14" w:name="_Toc138251157"/>
      <w:r>
        <w:t>2. Legislation and guidance</w:t>
      </w:r>
      <w:bookmarkEnd w:id="13"/>
      <w:bookmarkEnd w:id="14"/>
    </w:p>
    <w:p w14:paraId="5AE1DF54" w14:textId="77777777" w:rsidR="00336404" w:rsidRPr="00A871D9" w:rsidRDefault="00336404" w:rsidP="00336404">
      <w:pPr>
        <w:pStyle w:val="1bodycopy10pt"/>
        <w:rPr>
          <w:lang w:val="en-GB"/>
        </w:rPr>
      </w:pPr>
      <w:r w:rsidRPr="00A871D9">
        <w:rPr>
          <w:lang w:val="en-GB"/>
        </w:rPr>
        <w:t>This policy is based on the Department for Education</w:t>
      </w:r>
      <w:r w:rsidR="00A72F90">
        <w:rPr>
          <w:lang w:val="en-GB"/>
        </w:rPr>
        <w:t xml:space="preserve"> (DfE)</w:t>
      </w:r>
      <w:r w:rsidRPr="00A871D9">
        <w:rPr>
          <w:lang w:val="en-GB"/>
        </w:rPr>
        <w:t xml:space="preserve">’s guidance on </w:t>
      </w:r>
      <w:hyperlink r:id="rId10" w:history="1">
        <w:r w:rsidRPr="00A871D9">
          <w:rPr>
            <w:rStyle w:val="Hyperlink"/>
            <w:lang w:val="en-GB"/>
          </w:rPr>
          <w:t>allergies in schools</w:t>
        </w:r>
      </w:hyperlink>
      <w:r w:rsidRPr="00A871D9">
        <w:rPr>
          <w:lang w:val="en-GB"/>
        </w:rPr>
        <w:t xml:space="preserve"> and </w:t>
      </w:r>
      <w:hyperlink r:id="rId11" w:history="1">
        <w:r w:rsidRPr="00A871D9">
          <w:rPr>
            <w:rStyle w:val="Hyperlink"/>
            <w:lang w:val="en-GB"/>
          </w:rPr>
          <w:t>supporting pupils with medical conditions at school</w:t>
        </w:r>
      </w:hyperlink>
      <w:r w:rsidRPr="00A871D9">
        <w:rPr>
          <w:lang w:val="en-GB"/>
        </w:rPr>
        <w:t xml:space="preserve">, the Department of Health and Social Care’s guidance on </w:t>
      </w:r>
      <w:hyperlink r:id="rId12" w:history="1">
        <w:r w:rsidRPr="00A871D9">
          <w:rPr>
            <w:rStyle w:val="Hyperlink"/>
            <w:lang w:val="en-GB"/>
          </w:rPr>
          <w:t>using emergency adrenaline auto-injectors in schools</w:t>
        </w:r>
      </w:hyperlink>
      <w:r w:rsidRPr="00A871D9">
        <w:rPr>
          <w:lang w:val="en-GB"/>
        </w:rPr>
        <w:t>, and the following legislation:</w:t>
      </w:r>
    </w:p>
    <w:p w14:paraId="2641802B" w14:textId="77777777" w:rsidR="00336404" w:rsidRDefault="00336404" w:rsidP="00336404">
      <w:pPr>
        <w:pStyle w:val="4Bulletedcopyblue"/>
        <w:rPr>
          <w:lang w:val="en-GB"/>
        </w:rPr>
      </w:pPr>
      <w:hyperlink r:id="rId13" w:history="1">
        <w:r>
          <w:rPr>
            <w:rStyle w:val="Hyperlink"/>
            <w:lang w:val="en-GB"/>
          </w:rPr>
          <w:t>The F</w:t>
        </w:r>
        <w:r w:rsidRPr="000E518D">
          <w:rPr>
            <w:rStyle w:val="Hyperlink"/>
            <w:lang w:val="en-GB"/>
          </w:rPr>
          <w:t>ood Informatio</w:t>
        </w:r>
        <w:r>
          <w:rPr>
            <w:rStyle w:val="Hyperlink"/>
            <w:lang w:val="en-GB"/>
          </w:rPr>
          <w:t>n Regulations 2014</w:t>
        </w:r>
      </w:hyperlink>
    </w:p>
    <w:p w14:paraId="39DEC59E" w14:textId="77777777" w:rsidR="00336404" w:rsidRDefault="00336404" w:rsidP="00336404">
      <w:pPr>
        <w:pStyle w:val="4Bulletedcopyblue"/>
        <w:rPr>
          <w:lang w:val="en-GB"/>
        </w:rPr>
      </w:pPr>
      <w:hyperlink r:id="rId14" w:history="1">
        <w:r w:rsidRPr="000E518D">
          <w:rPr>
            <w:rStyle w:val="Hyperlink"/>
            <w:lang w:val="en-GB"/>
          </w:rPr>
          <w:t>The Food Information (Amendment) (England) Regulations 2019</w:t>
        </w:r>
      </w:hyperlink>
    </w:p>
    <w:p w14:paraId="325009A1" w14:textId="77777777" w:rsidR="00336404" w:rsidRDefault="00336404" w:rsidP="00336404">
      <w:pPr>
        <w:pStyle w:val="1bodycopy10pt"/>
        <w:rPr>
          <w:lang w:val="en-GB"/>
        </w:rPr>
      </w:pPr>
    </w:p>
    <w:p w14:paraId="438E270D" w14:textId="77777777" w:rsidR="00336404" w:rsidRPr="00F05ED0" w:rsidRDefault="00336404" w:rsidP="00336404">
      <w:pPr>
        <w:pStyle w:val="Heading1"/>
      </w:pPr>
      <w:bookmarkStart w:id="15" w:name="_Toc138251158"/>
      <w:r>
        <w:t>3. Roles and responsibilities</w:t>
      </w:r>
      <w:bookmarkEnd w:id="15"/>
    </w:p>
    <w:p w14:paraId="3F7CF517" w14:textId="77777777" w:rsidR="00336404" w:rsidRDefault="00336404" w:rsidP="00336404">
      <w:pPr>
        <w:pStyle w:val="1bodycopy10pt"/>
        <w:rPr>
          <w:lang w:val="en-GB"/>
        </w:rPr>
      </w:pPr>
      <w:r>
        <w:rPr>
          <w:lang w:val="en-GB"/>
        </w:rPr>
        <w:t>We take a whole-school approach to allergy awareness.</w:t>
      </w:r>
    </w:p>
    <w:p w14:paraId="37D34541" w14:textId="77777777" w:rsidR="00336404" w:rsidRPr="00B350BA" w:rsidRDefault="00336404" w:rsidP="00336404">
      <w:pPr>
        <w:pStyle w:val="1bodycopy10pt"/>
      </w:pPr>
      <w:r w:rsidRPr="00CB2EFF">
        <w:rPr>
          <w:highlight w:val="yellow"/>
          <w:lang w:val="en-GB"/>
        </w:rPr>
        <w:t xml:space="preserve">The following </w:t>
      </w:r>
      <w:r>
        <w:rPr>
          <w:highlight w:val="yellow"/>
          <w:lang w:val="en-GB"/>
        </w:rPr>
        <w:t>responsibilities</w:t>
      </w:r>
      <w:r w:rsidRPr="00CB2EFF">
        <w:rPr>
          <w:highlight w:val="yellow"/>
          <w:lang w:val="en-GB"/>
        </w:rPr>
        <w:t xml:space="preserve"> </w:t>
      </w:r>
      <w:r>
        <w:rPr>
          <w:highlight w:val="yellow"/>
          <w:lang w:val="en-GB"/>
        </w:rPr>
        <w:t>are</w:t>
      </w:r>
      <w:r w:rsidRPr="00CB2EFF">
        <w:rPr>
          <w:highlight w:val="yellow"/>
          <w:lang w:val="en-GB"/>
        </w:rPr>
        <w:t xml:space="preserve"> not meant to be exhaustive and will need to </w:t>
      </w:r>
      <w:r w:rsidRPr="00B350BA">
        <w:rPr>
          <w:highlight w:val="yellow"/>
        </w:rPr>
        <w:t>be</w:t>
      </w:r>
      <w:r w:rsidRPr="00CB2EFF">
        <w:rPr>
          <w:highlight w:val="yellow"/>
          <w:lang w:val="en-GB"/>
        </w:rPr>
        <w:t xml:space="preserve"> adapted to suit the </w:t>
      </w:r>
      <w:r>
        <w:rPr>
          <w:highlight w:val="yellow"/>
          <w:lang w:val="en-GB"/>
        </w:rPr>
        <w:t>context</w:t>
      </w:r>
      <w:r w:rsidRPr="00CB2EFF">
        <w:rPr>
          <w:highlight w:val="yellow"/>
          <w:lang w:val="en-GB"/>
        </w:rPr>
        <w:t xml:space="preserve"> of your school.</w:t>
      </w:r>
    </w:p>
    <w:p w14:paraId="3F14968B" w14:textId="77777777" w:rsidR="00336404" w:rsidRDefault="00336404" w:rsidP="00336404">
      <w:pPr>
        <w:pStyle w:val="Subhead2"/>
        <w:rPr>
          <w:lang w:val="en-GB"/>
        </w:rPr>
      </w:pPr>
      <w:r>
        <w:rPr>
          <w:lang w:val="en-GB"/>
        </w:rPr>
        <w:t>3.1 Allergy lead</w:t>
      </w:r>
    </w:p>
    <w:p w14:paraId="13E03AB9" w14:textId="77777777" w:rsidR="00336404" w:rsidRDefault="00336404" w:rsidP="00336404">
      <w:pPr>
        <w:pStyle w:val="1bodycopy10pt"/>
        <w:rPr>
          <w:lang w:val="en-GB"/>
        </w:rPr>
      </w:pPr>
      <w:r>
        <w:rPr>
          <w:lang w:val="en-GB"/>
        </w:rPr>
        <w:t xml:space="preserve">The nominated </w:t>
      </w:r>
      <w:r w:rsidRPr="00B350BA">
        <w:t>allergy</w:t>
      </w:r>
      <w:r>
        <w:rPr>
          <w:lang w:val="en-GB"/>
        </w:rPr>
        <w:t xml:space="preserve"> lead is </w:t>
      </w:r>
      <w:r w:rsidRPr="00B350BA">
        <w:rPr>
          <w:highlight w:val="yellow"/>
          <w:lang w:val="en-GB"/>
        </w:rPr>
        <w:t>[</w:t>
      </w:r>
      <w:r w:rsidRPr="00F10F11">
        <w:rPr>
          <w:highlight w:val="yellow"/>
          <w:lang w:val="en-GB"/>
        </w:rPr>
        <w:t>insert staff member’s name here</w:t>
      </w:r>
      <w:r>
        <w:rPr>
          <w:highlight w:val="yellow"/>
          <w:lang w:val="en-GB"/>
        </w:rPr>
        <w:t xml:space="preserve">. This should be a member of the senior leadership team </w:t>
      </w:r>
      <w:r w:rsidR="00A72F90">
        <w:rPr>
          <w:highlight w:val="yellow"/>
          <w:lang w:val="en-GB"/>
        </w:rPr>
        <w:t xml:space="preserve">(SLT) </w:t>
      </w:r>
      <w:r>
        <w:rPr>
          <w:highlight w:val="yellow"/>
          <w:lang w:val="en-GB"/>
        </w:rPr>
        <w:t>who has pastoral/welfare responsibilities]</w:t>
      </w:r>
      <w:r>
        <w:rPr>
          <w:lang w:val="en-GB"/>
        </w:rPr>
        <w:t xml:space="preserve">. </w:t>
      </w:r>
    </w:p>
    <w:p w14:paraId="1C399816" w14:textId="77777777" w:rsidR="00336404" w:rsidRDefault="00336404" w:rsidP="00336404">
      <w:pPr>
        <w:pStyle w:val="1bodycopy10pt"/>
        <w:rPr>
          <w:lang w:val="en-GB"/>
        </w:rPr>
      </w:pPr>
      <w:r>
        <w:rPr>
          <w:lang w:val="en-GB"/>
        </w:rPr>
        <w:t>They’re responsible for:</w:t>
      </w:r>
    </w:p>
    <w:p w14:paraId="688C4567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lastRenderedPageBreak/>
        <w:t xml:space="preserve">Promoting and maintaining </w:t>
      </w:r>
      <w:r w:rsidRPr="00B350BA">
        <w:t>allergy</w:t>
      </w:r>
      <w:r>
        <w:rPr>
          <w:lang w:val="en-GB"/>
        </w:rPr>
        <w:t xml:space="preserve"> awareness across our school community</w:t>
      </w:r>
    </w:p>
    <w:p w14:paraId="684F7035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 xml:space="preserve">Recording </w:t>
      </w:r>
      <w:r w:rsidRPr="00B350BA">
        <w:t>and</w:t>
      </w:r>
      <w:r>
        <w:rPr>
          <w:lang w:val="en-GB"/>
        </w:rPr>
        <w:t xml:space="preserve"> collating allergy and special dietary information for all relevant pupils </w:t>
      </w:r>
      <w:r w:rsidRPr="008016CF">
        <w:rPr>
          <w:highlight w:val="yellow"/>
          <w:lang w:val="en-GB"/>
        </w:rPr>
        <w:t>(although the</w:t>
      </w:r>
      <w:r>
        <w:rPr>
          <w:highlight w:val="yellow"/>
          <w:lang w:val="en-GB"/>
        </w:rPr>
        <w:t xml:space="preserve"> allergy</w:t>
      </w:r>
      <w:r w:rsidRPr="008016CF">
        <w:rPr>
          <w:highlight w:val="yellow"/>
          <w:lang w:val="en-GB"/>
        </w:rPr>
        <w:t xml:space="preserve"> lead has ultimate responsibility, the information collection itself m</w:t>
      </w:r>
      <w:r>
        <w:rPr>
          <w:highlight w:val="yellow"/>
          <w:lang w:val="en-GB"/>
        </w:rPr>
        <w:t>ay</w:t>
      </w:r>
      <w:r w:rsidRPr="008016CF">
        <w:rPr>
          <w:highlight w:val="yellow"/>
          <w:lang w:val="en-GB"/>
        </w:rPr>
        <w:t xml:space="preserve"> be delegated to</w:t>
      </w:r>
      <w:r>
        <w:rPr>
          <w:highlight w:val="yellow"/>
          <w:lang w:val="en-GB"/>
        </w:rPr>
        <w:t xml:space="preserve"> the</w:t>
      </w:r>
      <w:r w:rsidRPr="008016CF">
        <w:rPr>
          <w:highlight w:val="yellow"/>
          <w:lang w:val="en-GB"/>
        </w:rPr>
        <w:t xml:space="preserve"> medical</w:t>
      </w:r>
      <w:r>
        <w:rPr>
          <w:highlight w:val="yellow"/>
          <w:lang w:val="en-GB"/>
        </w:rPr>
        <w:t xml:space="preserve"> officer</w:t>
      </w:r>
      <w:r w:rsidR="00A72F90">
        <w:rPr>
          <w:highlight w:val="yellow"/>
          <w:lang w:val="en-GB"/>
        </w:rPr>
        <w:t xml:space="preserve"> </w:t>
      </w:r>
      <w:r>
        <w:rPr>
          <w:highlight w:val="yellow"/>
          <w:lang w:val="en-GB"/>
        </w:rPr>
        <w:t>/ the school nurse</w:t>
      </w:r>
      <w:r w:rsidR="00A72F90">
        <w:rPr>
          <w:highlight w:val="yellow"/>
          <w:lang w:val="en-GB"/>
        </w:rPr>
        <w:t xml:space="preserve"> </w:t>
      </w:r>
      <w:r>
        <w:rPr>
          <w:highlight w:val="yellow"/>
          <w:lang w:val="en-GB"/>
        </w:rPr>
        <w:t>/</w:t>
      </w:r>
      <w:r w:rsidR="00A72F90">
        <w:rPr>
          <w:highlight w:val="yellow"/>
          <w:lang w:val="en-GB"/>
        </w:rPr>
        <w:t xml:space="preserve"> </w:t>
      </w:r>
      <w:r w:rsidRPr="008016CF">
        <w:rPr>
          <w:highlight w:val="yellow"/>
          <w:lang w:val="en-GB"/>
        </w:rPr>
        <w:t>administrative staff)</w:t>
      </w:r>
    </w:p>
    <w:p w14:paraId="4A90A1C1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>Ensuring:</w:t>
      </w:r>
    </w:p>
    <w:p w14:paraId="299A56A9" w14:textId="77777777" w:rsidR="00336404" w:rsidRDefault="00336404" w:rsidP="00336404">
      <w:pPr>
        <w:pStyle w:val="Bulletedcopylevel2"/>
        <w:tabs>
          <w:tab w:val="clear" w:pos="360"/>
        </w:tabs>
        <w:ind w:left="907" w:hanging="170"/>
        <w:rPr>
          <w:lang w:val="en-GB"/>
        </w:rPr>
      </w:pPr>
      <w:r>
        <w:rPr>
          <w:lang w:val="en-GB"/>
        </w:rPr>
        <w:t>All allergy information is up to date and readily available to relevant members of staff</w:t>
      </w:r>
    </w:p>
    <w:p w14:paraId="20FB5A4D" w14:textId="77777777" w:rsidR="00336404" w:rsidRPr="00EB0F61" w:rsidRDefault="00336404" w:rsidP="00336404">
      <w:pPr>
        <w:pStyle w:val="Bulletedcopylevel2"/>
        <w:tabs>
          <w:tab w:val="clear" w:pos="360"/>
        </w:tabs>
        <w:ind w:left="907" w:hanging="170"/>
        <w:rPr>
          <w:lang w:val="en-GB"/>
        </w:rPr>
      </w:pPr>
      <w:r>
        <w:rPr>
          <w:lang w:val="en-GB"/>
        </w:rPr>
        <w:t xml:space="preserve">All pupils with allergies have an </w:t>
      </w:r>
      <w:r w:rsidRPr="001655F6">
        <w:rPr>
          <w:lang w:val="en-GB"/>
        </w:rPr>
        <w:t>allergy action plan</w:t>
      </w:r>
      <w:r>
        <w:rPr>
          <w:lang w:val="en-GB"/>
        </w:rPr>
        <w:t xml:space="preserve"> completed by a medical professional</w:t>
      </w:r>
    </w:p>
    <w:p w14:paraId="65C40BB2" w14:textId="77777777" w:rsidR="00336404" w:rsidRDefault="00336404" w:rsidP="00336404">
      <w:pPr>
        <w:pStyle w:val="Bulletedcopylevel2"/>
        <w:tabs>
          <w:tab w:val="clear" w:pos="360"/>
        </w:tabs>
        <w:ind w:left="907" w:hanging="170"/>
        <w:rPr>
          <w:lang w:val="en-GB"/>
        </w:rPr>
      </w:pPr>
      <w:r>
        <w:rPr>
          <w:lang w:val="en-GB"/>
        </w:rPr>
        <w:t xml:space="preserve">All staff receive an appropriate level of allergy training </w:t>
      </w:r>
    </w:p>
    <w:p w14:paraId="2D018FB2" w14:textId="77777777" w:rsidR="00336404" w:rsidRDefault="00336404" w:rsidP="00336404">
      <w:pPr>
        <w:pStyle w:val="Bulletedcopylevel2"/>
        <w:tabs>
          <w:tab w:val="clear" w:pos="360"/>
        </w:tabs>
        <w:ind w:left="907" w:hanging="170"/>
        <w:rPr>
          <w:lang w:val="en-GB"/>
        </w:rPr>
      </w:pPr>
      <w:r>
        <w:rPr>
          <w:lang w:val="en-GB"/>
        </w:rPr>
        <w:t>All staff are aware of the school’s policy and procedures regarding allergies</w:t>
      </w:r>
    </w:p>
    <w:p w14:paraId="2FF265F3" w14:textId="77777777" w:rsidR="00336404" w:rsidRDefault="00336404" w:rsidP="00336404">
      <w:pPr>
        <w:pStyle w:val="Bulletedcopylevel2"/>
        <w:tabs>
          <w:tab w:val="clear" w:pos="360"/>
        </w:tabs>
        <w:ind w:left="907" w:hanging="170"/>
        <w:rPr>
          <w:lang w:val="en-GB"/>
        </w:rPr>
      </w:pPr>
      <w:r>
        <w:rPr>
          <w:lang w:val="en-GB"/>
        </w:rPr>
        <w:t xml:space="preserve">Relevant </w:t>
      </w:r>
      <w:r w:rsidRPr="00EB0F61">
        <w:rPr>
          <w:lang w:val="en-GB"/>
        </w:rPr>
        <w:t>staff are aware of what activities need an allergy risk assessment</w:t>
      </w:r>
    </w:p>
    <w:p w14:paraId="013DDD4B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>Keeping stock of the school’s adrenaline auto-injectors (AAIs)</w:t>
      </w:r>
    </w:p>
    <w:p w14:paraId="3D5F3AB2" w14:textId="77777777" w:rsidR="00336404" w:rsidRPr="00D43E84" w:rsidRDefault="00336404" w:rsidP="00336404">
      <w:pPr>
        <w:pStyle w:val="4Bulletedcopyblue"/>
        <w:rPr>
          <w:lang w:val="en-GB"/>
        </w:rPr>
      </w:pPr>
      <w:r w:rsidRPr="004358DB">
        <w:rPr>
          <w:lang w:val="en-GB"/>
        </w:rPr>
        <w:t xml:space="preserve">Regularly reviewing and updating </w:t>
      </w:r>
      <w:r w:rsidRPr="00B350BA">
        <w:t>the</w:t>
      </w:r>
      <w:r w:rsidRPr="004358DB">
        <w:rPr>
          <w:lang w:val="en-GB"/>
        </w:rPr>
        <w:t xml:space="preserve"> allergy policy</w:t>
      </w:r>
    </w:p>
    <w:p w14:paraId="095B9E34" w14:textId="77777777" w:rsidR="00336404" w:rsidRDefault="00336404" w:rsidP="00336404">
      <w:pPr>
        <w:pStyle w:val="Subhead2"/>
        <w:rPr>
          <w:lang w:val="en-GB"/>
        </w:rPr>
      </w:pPr>
      <w:r>
        <w:rPr>
          <w:lang w:val="en-GB"/>
        </w:rPr>
        <w:t>3.2 School nurse/medical officer</w:t>
      </w:r>
    </w:p>
    <w:p w14:paraId="1AD0E02C" w14:textId="77777777" w:rsidR="00336404" w:rsidRDefault="00336404" w:rsidP="00336404">
      <w:pPr>
        <w:pStyle w:val="1bodycopy10pt"/>
        <w:rPr>
          <w:lang w:val="en-GB"/>
        </w:rPr>
      </w:pPr>
      <w:r>
        <w:rPr>
          <w:lang w:val="en-GB"/>
        </w:rPr>
        <w:t>The school nurse/medical officer is responsible for:</w:t>
      </w:r>
    </w:p>
    <w:p w14:paraId="5A34C310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>Co</w:t>
      </w:r>
      <w:r w:rsidR="00A72F90">
        <w:rPr>
          <w:lang w:val="en-GB"/>
        </w:rPr>
        <w:t>-</w:t>
      </w:r>
      <w:r>
        <w:rPr>
          <w:lang w:val="en-GB"/>
        </w:rPr>
        <w:t>ordinating the paperwork and information from families</w:t>
      </w:r>
    </w:p>
    <w:p w14:paraId="352C16CD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>Co</w:t>
      </w:r>
      <w:r w:rsidR="00A72F90">
        <w:rPr>
          <w:lang w:val="en-GB"/>
        </w:rPr>
        <w:t>-</w:t>
      </w:r>
      <w:r>
        <w:rPr>
          <w:lang w:val="en-GB"/>
        </w:rPr>
        <w:t>ordinating medication with families</w:t>
      </w:r>
    </w:p>
    <w:p w14:paraId="77739614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>Checking spare AAIs are in date</w:t>
      </w:r>
    </w:p>
    <w:p w14:paraId="285174C7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>Any other appropriate tasks delegated by the allergy lead</w:t>
      </w:r>
    </w:p>
    <w:p w14:paraId="57F9C557" w14:textId="77777777" w:rsidR="00336404" w:rsidRDefault="00336404" w:rsidP="00336404">
      <w:pPr>
        <w:pStyle w:val="4Bulletedcopyblue"/>
        <w:rPr>
          <w:lang w:val="en-GB"/>
        </w:rPr>
      </w:pPr>
      <w:r w:rsidRPr="004358DB">
        <w:rPr>
          <w:highlight w:val="yellow"/>
          <w:lang w:val="en-GB"/>
        </w:rPr>
        <w:t>A</w:t>
      </w:r>
      <w:r>
        <w:rPr>
          <w:highlight w:val="yellow"/>
          <w:lang w:val="en-GB"/>
        </w:rPr>
        <w:t xml:space="preserve">dd any </w:t>
      </w:r>
      <w:r w:rsidRPr="00DA4DF2">
        <w:rPr>
          <w:highlight w:val="yellow"/>
        </w:rPr>
        <w:t>other</w:t>
      </w:r>
      <w:r>
        <w:rPr>
          <w:highlight w:val="yellow"/>
          <w:lang w:val="en-GB"/>
        </w:rPr>
        <w:t xml:space="preserve"> responsibilities</w:t>
      </w:r>
    </w:p>
    <w:p w14:paraId="24148CA6" w14:textId="77777777" w:rsidR="00336404" w:rsidRDefault="00336404" w:rsidP="00336404">
      <w:pPr>
        <w:pStyle w:val="Subhead2"/>
        <w:rPr>
          <w:lang w:val="en-GB"/>
        </w:rPr>
      </w:pPr>
      <w:r>
        <w:rPr>
          <w:lang w:val="en-GB"/>
        </w:rPr>
        <w:t>3</w:t>
      </w:r>
      <w:bookmarkStart w:id="16" w:name="_Hlk134621820"/>
      <w:r>
        <w:rPr>
          <w:lang w:val="en-GB"/>
        </w:rPr>
        <w:t>.3 Teaching and support staff</w:t>
      </w:r>
      <w:bookmarkEnd w:id="16"/>
    </w:p>
    <w:p w14:paraId="43648150" w14:textId="77777777" w:rsidR="00336404" w:rsidRDefault="00336404" w:rsidP="00336404">
      <w:pPr>
        <w:pStyle w:val="1bodycopy10pt"/>
        <w:rPr>
          <w:lang w:val="en-GB"/>
        </w:rPr>
      </w:pPr>
      <w:r>
        <w:rPr>
          <w:lang w:val="en-GB"/>
        </w:rPr>
        <w:t>All teaching and support staff are responsible for:</w:t>
      </w:r>
    </w:p>
    <w:p w14:paraId="01C1BF12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>Promoting and maintaining allergy awareness among pupils</w:t>
      </w:r>
    </w:p>
    <w:p w14:paraId="00CBC353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>Maintaining awareness of our allergy policy and procedures</w:t>
      </w:r>
    </w:p>
    <w:p w14:paraId="2410F9F5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 xml:space="preserve">Being able to recognise the signs of severe allergic reactions and anaphylaxis </w:t>
      </w:r>
    </w:p>
    <w:p w14:paraId="3A51FC52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>Attending appropriate allergy training as required</w:t>
      </w:r>
    </w:p>
    <w:p w14:paraId="7649B80E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>Being aware of specific pupils with allergies in their care</w:t>
      </w:r>
    </w:p>
    <w:p w14:paraId="0526E694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>Carefully considering the use of food or other potential allergens in lesson and activity planning</w:t>
      </w:r>
    </w:p>
    <w:p w14:paraId="4068680C" w14:textId="77777777" w:rsidR="00502EEE" w:rsidRPr="00502EEE" w:rsidRDefault="00336404" w:rsidP="00502EEE">
      <w:pPr>
        <w:pStyle w:val="4Bulletedcopyblue"/>
        <w:rPr>
          <w:lang w:val="en-GB"/>
        </w:rPr>
      </w:pPr>
      <w:r>
        <w:rPr>
          <w:lang w:val="en-GB"/>
        </w:rPr>
        <w:t>Ensuring the wellbeing and inclusion of pupils with allergies</w:t>
      </w:r>
    </w:p>
    <w:p w14:paraId="006C7B9D" w14:textId="77777777" w:rsidR="00336404" w:rsidRDefault="00336404" w:rsidP="00336404">
      <w:pPr>
        <w:pStyle w:val="4Bulletedcopyblue"/>
        <w:rPr>
          <w:lang w:val="en-GB"/>
        </w:rPr>
      </w:pPr>
      <w:r w:rsidRPr="004358DB">
        <w:rPr>
          <w:highlight w:val="yellow"/>
          <w:lang w:val="en-GB"/>
        </w:rPr>
        <w:t>A</w:t>
      </w:r>
      <w:r>
        <w:rPr>
          <w:highlight w:val="yellow"/>
          <w:lang w:val="en-GB"/>
        </w:rPr>
        <w:t>dd any other responsibilities</w:t>
      </w:r>
    </w:p>
    <w:p w14:paraId="5CCEF50C" w14:textId="77777777" w:rsidR="00336404" w:rsidRDefault="00336404" w:rsidP="00336404">
      <w:pPr>
        <w:pStyle w:val="Subhead2"/>
        <w:rPr>
          <w:lang w:val="en-GB"/>
        </w:rPr>
      </w:pPr>
      <w:r>
        <w:rPr>
          <w:lang w:val="en-GB"/>
        </w:rPr>
        <w:t>3.</w:t>
      </w:r>
      <w:r w:rsidR="00502EEE">
        <w:rPr>
          <w:lang w:val="en-GB"/>
        </w:rPr>
        <w:t>4</w:t>
      </w:r>
      <w:r>
        <w:rPr>
          <w:lang w:val="en-GB"/>
        </w:rPr>
        <w:t xml:space="preserve"> Parents</w:t>
      </w:r>
      <w:r w:rsidR="00A72F90">
        <w:rPr>
          <w:lang w:val="en-GB"/>
        </w:rPr>
        <w:t>/carers</w:t>
      </w:r>
    </w:p>
    <w:p w14:paraId="0A9BC45A" w14:textId="77777777" w:rsidR="00336404" w:rsidRDefault="00336404" w:rsidP="00336404">
      <w:pPr>
        <w:pStyle w:val="1bodycopy10pt"/>
        <w:rPr>
          <w:lang w:val="en-GB"/>
        </w:rPr>
      </w:pPr>
      <w:r>
        <w:rPr>
          <w:lang w:val="en-GB"/>
        </w:rPr>
        <w:t>Parents</w:t>
      </w:r>
      <w:r w:rsidR="00A72F90">
        <w:rPr>
          <w:lang w:val="en-GB"/>
        </w:rPr>
        <w:t>/carers</w:t>
      </w:r>
      <w:r>
        <w:rPr>
          <w:lang w:val="en-GB"/>
        </w:rPr>
        <w:t xml:space="preserve"> are responsible for:</w:t>
      </w:r>
    </w:p>
    <w:p w14:paraId="14C85A5C" w14:textId="77777777" w:rsidR="00336404" w:rsidRPr="000D7E3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 xml:space="preserve">Being aware of our school’s allergy </w:t>
      </w:r>
      <w:r w:rsidRPr="00B350BA">
        <w:t>policy</w:t>
      </w:r>
    </w:p>
    <w:p w14:paraId="653F2E99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 xml:space="preserve">Providing the school with up-to-date details of their child’s medical needs, dietary requirements, and any history of allergies, reactions and </w:t>
      </w:r>
      <w:r w:rsidRPr="00B350BA">
        <w:t>anaphylaxis</w:t>
      </w:r>
    </w:p>
    <w:p w14:paraId="43EB7FBE" w14:textId="77777777" w:rsidR="00336404" w:rsidRPr="00AC46F7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lastRenderedPageBreak/>
        <w:t>I</w:t>
      </w:r>
      <w:r w:rsidRPr="00AC46F7">
        <w:rPr>
          <w:lang w:val="en-GB"/>
        </w:rPr>
        <w:t>f required, provid</w:t>
      </w:r>
      <w:r>
        <w:rPr>
          <w:lang w:val="en-GB"/>
        </w:rPr>
        <w:t>ing</w:t>
      </w:r>
      <w:r w:rsidRPr="00AC46F7">
        <w:rPr>
          <w:lang w:val="en-GB"/>
        </w:rPr>
        <w:t xml:space="preserve"> their child with </w:t>
      </w:r>
      <w:r>
        <w:rPr>
          <w:lang w:val="en-GB"/>
        </w:rPr>
        <w:t>2</w:t>
      </w:r>
      <w:r w:rsidRPr="00AC46F7">
        <w:rPr>
          <w:lang w:val="en-GB"/>
        </w:rPr>
        <w:t xml:space="preserve"> in-date adrenaline auto-injectors and any other medication</w:t>
      </w:r>
      <w:r>
        <w:rPr>
          <w:lang w:val="en-GB"/>
        </w:rPr>
        <w:t>,</w:t>
      </w:r>
      <w:r w:rsidRPr="00AC46F7">
        <w:rPr>
          <w:lang w:val="en-GB"/>
        </w:rPr>
        <w:t xml:space="preserve"> including inhalers, antihistamine etc</w:t>
      </w:r>
      <w:r>
        <w:rPr>
          <w:lang w:val="en-GB"/>
        </w:rPr>
        <w:t>., and making sure these</w:t>
      </w:r>
      <w:r w:rsidRPr="00AC46F7">
        <w:rPr>
          <w:lang w:val="en-GB"/>
        </w:rPr>
        <w:t xml:space="preserve"> are replaced in a timely manner</w:t>
      </w:r>
    </w:p>
    <w:p w14:paraId="3C9085E6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>Carefully considering the food they provide to their child as packed lunches and snacks, and trying to limit the number of allergens included</w:t>
      </w:r>
    </w:p>
    <w:p w14:paraId="0F6D9549" w14:textId="77777777" w:rsidR="00336404" w:rsidRPr="00AC46F7" w:rsidRDefault="00336404" w:rsidP="00336404">
      <w:pPr>
        <w:pStyle w:val="4Bulletedcopyblue"/>
        <w:rPr>
          <w:lang w:val="en-GB"/>
        </w:rPr>
      </w:pPr>
      <w:r w:rsidRPr="00AC46F7">
        <w:rPr>
          <w:lang w:val="en-GB"/>
        </w:rPr>
        <w:t>Follow</w:t>
      </w:r>
      <w:r>
        <w:rPr>
          <w:lang w:val="en-GB"/>
        </w:rPr>
        <w:t>ing</w:t>
      </w:r>
      <w:r w:rsidRPr="00AC46F7">
        <w:rPr>
          <w:lang w:val="en-GB"/>
        </w:rPr>
        <w:t xml:space="preserve"> the school’s guidance on food brought in to be shared</w:t>
      </w:r>
    </w:p>
    <w:p w14:paraId="7A04C4FE" w14:textId="77777777" w:rsidR="00336404" w:rsidRDefault="00336404" w:rsidP="00336404">
      <w:pPr>
        <w:pStyle w:val="4Bulletedcopyblue"/>
        <w:rPr>
          <w:lang w:val="en-GB"/>
        </w:rPr>
      </w:pPr>
      <w:r w:rsidRPr="00AC46F7">
        <w:rPr>
          <w:lang w:val="en-GB"/>
        </w:rPr>
        <w:t>Updat</w:t>
      </w:r>
      <w:r>
        <w:rPr>
          <w:lang w:val="en-GB"/>
        </w:rPr>
        <w:t>ing the</w:t>
      </w:r>
      <w:r w:rsidRPr="00AC46F7">
        <w:rPr>
          <w:lang w:val="en-GB"/>
        </w:rPr>
        <w:t xml:space="preserve"> school on any changes to their </w:t>
      </w:r>
      <w:r>
        <w:rPr>
          <w:lang w:val="en-GB"/>
        </w:rPr>
        <w:t xml:space="preserve">child’s </w:t>
      </w:r>
      <w:r w:rsidRPr="00AC46F7">
        <w:rPr>
          <w:lang w:val="en-GB"/>
        </w:rPr>
        <w:t>condition</w:t>
      </w:r>
    </w:p>
    <w:p w14:paraId="24063C50" w14:textId="77777777" w:rsidR="00336404" w:rsidRDefault="00336404" w:rsidP="00336404">
      <w:pPr>
        <w:pStyle w:val="4Bulletedcopyblue"/>
        <w:rPr>
          <w:lang w:val="en-GB"/>
        </w:rPr>
      </w:pPr>
      <w:r w:rsidRPr="004358DB">
        <w:rPr>
          <w:highlight w:val="yellow"/>
          <w:lang w:val="en-GB"/>
        </w:rPr>
        <w:t>A</w:t>
      </w:r>
      <w:r>
        <w:rPr>
          <w:highlight w:val="yellow"/>
          <w:lang w:val="en-GB"/>
        </w:rPr>
        <w:t>dd any other responsibilities</w:t>
      </w:r>
    </w:p>
    <w:p w14:paraId="1E447C3E" w14:textId="77777777" w:rsidR="00336404" w:rsidRDefault="00336404" w:rsidP="00336404">
      <w:pPr>
        <w:pStyle w:val="Subhead2"/>
        <w:rPr>
          <w:lang w:val="en-GB"/>
        </w:rPr>
      </w:pPr>
      <w:r>
        <w:rPr>
          <w:lang w:val="en-GB"/>
        </w:rPr>
        <w:t>3.</w:t>
      </w:r>
      <w:r w:rsidR="00502EEE">
        <w:rPr>
          <w:lang w:val="en-GB"/>
        </w:rPr>
        <w:t>5</w:t>
      </w:r>
      <w:r>
        <w:rPr>
          <w:lang w:val="en-GB"/>
        </w:rPr>
        <w:t xml:space="preserve"> Pupils with allergies</w:t>
      </w:r>
    </w:p>
    <w:p w14:paraId="445F0C52" w14:textId="77777777" w:rsidR="00336404" w:rsidRDefault="00336404" w:rsidP="00336404">
      <w:pPr>
        <w:pStyle w:val="1bodycopy10pt"/>
        <w:rPr>
          <w:lang w:val="en-GB"/>
        </w:rPr>
      </w:pPr>
      <w:r>
        <w:rPr>
          <w:lang w:val="en-GB"/>
        </w:rPr>
        <w:t>These p</w:t>
      </w:r>
      <w:r w:rsidRPr="00B350BA">
        <w:rPr>
          <w:lang w:val="en-GB"/>
        </w:rPr>
        <w:t>upils are responsible for:</w:t>
      </w:r>
    </w:p>
    <w:p w14:paraId="0D688FAB" w14:textId="77777777" w:rsidR="00336404" w:rsidRPr="004E5FBC" w:rsidRDefault="00336404" w:rsidP="00336404">
      <w:pPr>
        <w:pStyle w:val="4Bulletedcopyblue"/>
        <w:rPr>
          <w:lang w:val="en-GB"/>
        </w:rPr>
      </w:pPr>
      <w:r w:rsidRPr="004E5FBC">
        <w:rPr>
          <w:lang w:val="en-GB"/>
        </w:rPr>
        <w:t>Be</w:t>
      </w:r>
      <w:r>
        <w:rPr>
          <w:lang w:val="en-GB"/>
        </w:rPr>
        <w:t>ing</w:t>
      </w:r>
      <w:r w:rsidRPr="004E5FBC">
        <w:rPr>
          <w:lang w:val="en-GB"/>
        </w:rPr>
        <w:t xml:space="preserve"> aware of </w:t>
      </w:r>
      <w:r>
        <w:rPr>
          <w:lang w:val="en-GB"/>
        </w:rPr>
        <w:t>their</w:t>
      </w:r>
      <w:r w:rsidRPr="004E5FBC">
        <w:rPr>
          <w:lang w:val="en-GB"/>
        </w:rPr>
        <w:t xml:space="preserve"> allergens and the risks they pose</w:t>
      </w:r>
    </w:p>
    <w:p w14:paraId="7F5C397B" w14:textId="77777777" w:rsidR="00336404" w:rsidRPr="004E5FBC" w:rsidRDefault="00336404" w:rsidP="00336404">
      <w:pPr>
        <w:pStyle w:val="4Bulletedcopyblue"/>
        <w:rPr>
          <w:lang w:val="en-GB"/>
        </w:rPr>
      </w:pPr>
      <w:r w:rsidRPr="004E5FBC">
        <w:rPr>
          <w:lang w:val="en-GB"/>
        </w:rPr>
        <w:t>Understand</w:t>
      </w:r>
      <w:r>
        <w:rPr>
          <w:lang w:val="en-GB"/>
        </w:rPr>
        <w:t>ing</w:t>
      </w:r>
      <w:r w:rsidRPr="004E5FBC">
        <w:rPr>
          <w:lang w:val="en-GB"/>
        </w:rPr>
        <w:t xml:space="preserve"> how and when to use </w:t>
      </w:r>
      <w:r>
        <w:rPr>
          <w:lang w:val="en-GB"/>
        </w:rPr>
        <w:t xml:space="preserve">their </w:t>
      </w:r>
      <w:r w:rsidRPr="00501F16">
        <w:t>adrenaline</w:t>
      </w:r>
      <w:r w:rsidRPr="004E5FBC">
        <w:rPr>
          <w:lang w:val="en-GB"/>
        </w:rPr>
        <w:t xml:space="preserve"> auto-injector</w:t>
      </w:r>
    </w:p>
    <w:p w14:paraId="101623E4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>If age-appropriate, carrying their adrenaline auto-injector on their person and only using it for its intended purpose</w:t>
      </w:r>
    </w:p>
    <w:p w14:paraId="3C6B8D36" w14:textId="77777777" w:rsidR="00336404" w:rsidRDefault="00336404" w:rsidP="00336404">
      <w:pPr>
        <w:pStyle w:val="4Bulletedcopyblue"/>
        <w:rPr>
          <w:lang w:val="en-GB"/>
        </w:rPr>
      </w:pPr>
      <w:r w:rsidRPr="004358DB">
        <w:rPr>
          <w:highlight w:val="yellow"/>
          <w:lang w:val="en-GB"/>
        </w:rPr>
        <w:t>A</w:t>
      </w:r>
      <w:r>
        <w:rPr>
          <w:highlight w:val="yellow"/>
          <w:lang w:val="en-GB"/>
        </w:rPr>
        <w:t>dd any other responsibilities</w:t>
      </w:r>
    </w:p>
    <w:p w14:paraId="051530FB" w14:textId="77777777" w:rsidR="00336404" w:rsidRDefault="00336404" w:rsidP="00336404">
      <w:pPr>
        <w:pStyle w:val="Subhead2"/>
        <w:rPr>
          <w:lang w:val="en-GB"/>
        </w:rPr>
      </w:pPr>
      <w:r>
        <w:rPr>
          <w:lang w:val="en-GB"/>
        </w:rPr>
        <w:t>3.</w:t>
      </w:r>
      <w:r w:rsidR="00502EEE">
        <w:rPr>
          <w:lang w:val="en-GB"/>
        </w:rPr>
        <w:t>6</w:t>
      </w:r>
      <w:r>
        <w:rPr>
          <w:lang w:val="en-GB"/>
        </w:rPr>
        <w:t xml:space="preserve"> Pupils without allergies</w:t>
      </w:r>
    </w:p>
    <w:p w14:paraId="1904B0ED" w14:textId="77777777" w:rsidR="00336404" w:rsidRDefault="00336404" w:rsidP="00336404">
      <w:pPr>
        <w:pStyle w:val="1bodycopy10pt"/>
        <w:rPr>
          <w:lang w:val="en-GB"/>
        </w:rPr>
      </w:pPr>
      <w:bookmarkStart w:id="17" w:name="_Hlk132104773"/>
      <w:r w:rsidRPr="00B350BA">
        <w:rPr>
          <w:lang w:val="en-GB"/>
        </w:rPr>
        <w:t xml:space="preserve">These pupils are </w:t>
      </w:r>
      <w:r w:rsidRPr="00B350BA">
        <w:t>responsible</w:t>
      </w:r>
      <w:r w:rsidRPr="00B350BA">
        <w:rPr>
          <w:lang w:val="en-GB"/>
        </w:rPr>
        <w:t xml:space="preserve"> for:</w:t>
      </w:r>
    </w:p>
    <w:bookmarkEnd w:id="17"/>
    <w:p w14:paraId="64044039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 xml:space="preserve">Being aware of </w:t>
      </w:r>
      <w:r w:rsidRPr="00B350BA">
        <w:t>allergens</w:t>
      </w:r>
      <w:r>
        <w:rPr>
          <w:lang w:val="en-GB"/>
        </w:rPr>
        <w:t xml:space="preserve"> and the risk they pose to their peers</w:t>
      </w:r>
    </w:p>
    <w:p w14:paraId="1220B987" w14:textId="77777777" w:rsidR="00336404" w:rsidRDefault="00336404" w:rsidP="00336404">
      <w:pPr>
        <w:pStyle w:val="4Bulletedcopyblue"/>
        <w:rPr>
          <w:lang w:val="en-GB"/>
        </w:rPr>
      </w:pPr>
      <w:r w:rsidRPr="004358DB">
        <w:rPr>
          <w:highlight w:val="yellow"/>
          <w:lang w:val="en-GB"/>
        </w:rPr>
        <w:t>A</w:t>
      </w:r>
      <w:r>
        <w:rPr>
          <w:highlight w:val="yellow"/>
          <w:lang w:val="en-GB"/>
        </w:rPr>
        <w:t>dd any other responsibilities</w:t>
      </w:r>
    </w:p>
    <w:p w14:paraId="0C7A3C53" w14:textId="77777777" w:rsidR="00336404" w:rsidRDefault="00336404" w:rsidP="00336404">
      <w:pPr>
        <w:pStyle w:val="1bodycopy10pt"/>
        <w:rPr>
          <w:lang w:val="en-GB"/>
        </w:rPr>
      </w:pPr>
      <w:r w:rsidRPr="00AC46F7">
        <w:rPr>
          <w:lang w:val="en-GB"/>
        </w:rPr>
        <w:t xml:space="preserve">Older pupils might </w:t>
      </w:r>
      <w:r>
        <w:rPr>
          <w:lang w:val="en-GB"/>
        </w:rPr>
        <w:t xml:space="preserve">also </w:t>
      </w:r>
      <w:r w:rsidRPr="00AC46F7">
        <w:rPr>
          <w:lang w:val="en-GB"/>
        </w:rPr>
        <w:t>be expected to support their peers and staff in the case of an emergency</w:t>
      </w:r>
      <w:r>
        <w:rPr>
          <w:lang w:val="en-GB"/>
        </w:rPr>
        <w:t>.</w:t>
      </w:r>
    </w:p>
    <w:p w14:paraId="4868EC2E" w14:textId="77777777" w:rsidR="00336404" w:rsidRDefault="00336404" w:rsidP="00336404">
      <w:pPr>
        <w:pStyle w:val="Heading1"/>
      </w:pPr>
      <w:bookmarkStart w:id="18" w:name="_Toc138251159"/>
      <w:r>
        <w:t>4. Assessing risk</w:t>
      </w:r>
      <w:bookmarkEnd w:id="18"/>
    </w:p>
    <w:p w14:paraId="7C398B1B" w14:textId="77777777" w:rsidR="00336404" w:rsidRDefault="00336404" w:rsidP="00336404">
      <w:pPr>
        <w:pStyle w:val="1bodycopy10pt"/>
        <w:rPr>
          <w:lang w:val="en-GB"/>
        </w:rPr>
      </w:pPr>
      <w:r>
        <w:rPr>
          <w:lang w:val="en-GB"/>
        </w:rPr>
        <w:t xml:space="preserve">The school will conduct a </w:t>
      </w:r>
      <w:r w:rsidRPr="00D5679F">
        <w:rPr>
          <w:lang w:val="en-GB"/>
        </w:rPr>
        <w:t>risk assessment</w:t>
      </w:r>
      <w:r>
        <w:rPr>
          <w:lang w:val="en-GB"/>
        </w:rPr>
        <w:t xml:space="preserve"> for any pupil at risk of anaphylaxis t</w:t>
      </w:r>
      <w:r w:rsidRPr="00977A07">
        <w:rPr>
          <w:lang w:val="en-GB"/>
        </w:rPr>
        <w:t>aking part in</w:t>
      </w:r>
      <w:r>
        <w:rPr>
          <w:lang w:val="en-GB"/>
        </w:rPr>
        <w:t>:</w:t>
      </w:r>
    </w:p>
    <w:p w14:paraId="469A8850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>Lessons such as food technology</w:t>
      </w:r>
    </w:p>
    <w:p w14:paraId="316C487E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>Science experiments involving foods</w:t>
      </w:r>
    </w:p>
    <w:p w14:paraId="2225E50A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>Crafts using food packaging</w:t>
      </w:r>
    </w:p>
    <w:p w14:paraId="22D06D40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>Off-site events and s</w:t>
      </w:r>
      <w:r w:rsidRPr="00977A07">
        <w:rPr>
          <w:lang w:val="en-GB"/>
        </w:rPr>
        <w:t>chool trip</w:t>
      </w:r>
      <w:r>
        <w:rPr>
          <w:lang w:val="en-GB"/>
        </w:rPr>
        <w:t>s</w:t>
      </w:r>
    </w:p>
    <w:p w14:paraId="30FC0811" w14:textId="77777777" w:rsidR="00336404" w:rsidRPr="00977A07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>Any other</w:t>
      </w:r>
      <w:r w:rsidRPr="00977A07">
        <w:rPr>
          <w:lang w:val="en-GB"/>
        </w:rPr>
        <w:t xml:space="preserve"> activities</w:t>
      </w:r>
      <w:r>
        <w:rPr>
          <w:lang w:val="en-GB"/>
        </w:rPr>
        <w:t xml:space="preserve"> involving animals or food, such as animal handling experiences or baking</w:t>
      </w:r>
    </w:p>
    <w:p w14:paraId="4FCE4985" w14:textId="77777777" w:rsidR="00336404" w:rsidRDefault="00336404" w:rsidP="00336404">
      <w:pPr>
        <w:pStyle w:val="1bodycopy10pt"/>
        <w:rPr>
          <w:lang w:val="en-GB"/>
        </w:rPr>
      </w:pPr>
      <w:r>
        <w:rPr>
          <w:lang w:val="en-GB"/>
        </w:rPr>
        <w:t xml:space="preserve">A risk assessment for any pupil at risk of an allergic reaction will also be carried out where a visitor requires a guide dog. </w:t>
      </w:r>
    </w:p>
    <w:p w14:paraId="37E748E3" w14:textId="77777777" w:rsidR="00336404" w:rsidRDefault="00336404" w:rsidP="00336404">
      <w:pPr>
        <w:pStyle w:val="Heading1"/>
      </w:pPr>
      <w:bookmarkStart w:id="19" w:name="_Toc138251160"/>
      <w:r>
        <w:t>5. Managing risk</w:t>
      </w:r>
      <w:bookmarkEnd w:id="19"/>
    </w:p>
    <w:p w14:paraId="3EE3F093" w14:textId="77777777" w:rsidR="00336404" w:rsidRDefault="00336404" w:rsidP="00336404">
      <w:pPr>
        <w:pStyle w:val="1bodycopy10pt"/>
        <w:rPr>
          <w:lang w:val="en-GB"/>
        </w:rPr>
      </w:pPr>
      <w:r>
        <w:rPr>
          <w:highlight w:val="yellow"/>
          <w:lang w:val="en-GB"/>
        </w:rPr>
        <w:t>Adapt the following sections – y</w:t>
      </w:r>
      <w:r w:rsidRPr="001E10C7">
        <w:rPr>
          <w:highlight w:val="yellow"/>
          <w:lang w:val="en-GB"/>
        </w:rPr>
        <w:t xml:space="preserve">our school’s approach to risk reduction </w:t>
      </w:r>
      <w:r>
        <w:rPr>
          <w:highlight w:val="yellow"/>
          <w:lang w:val="en-GB"/>
        </w:rPr>
        <w:t xml:space="preserve">must be </w:t>
      </w:r>
      <w:r w:rsidRPr="001E10C7">
        <w:rPr>
          <w:highlight w:val="yellow"/>
          <w:lang w:val="en-GB"/>
        </w:rPr>
        <w:t xml:space="preserve">specific to your context. </w:t>
      </w:r>
      <w:r>
        <w:rPr>
          <w:highlight w:val="yellow"/>
          <w:lang w:val="en-GB"/>
        </w:rPr>
        <w:t>Use t</w:t>
      </w:r>
      <w:r w:rsidRPr="001E10C7">
        <w:rPr>
          <w:highlight w:val="yellow"/>
          <w:lang w:val="en-GB"/>
        </w:rPr>
        <w:t xml:space="preserve">he </w:t>
      </w:r>
      <w:r>
        <w:rPr>
          <w:highlight w:val="yellow"/>
          <w:lang w:val="en-GB"/>
        </w:rPr>
        <w:t xml:space="preserve">suggestions </w:t>
      </w:r>
      <w:r w:rsidRPr="001E10C7">
        <w:rPr>
          <w:highlight w:val="yellow"/>
          <w:lang w:val="en-GB"/>
        </w:rPr>
        <w:t xml:space="preserve">below </w:t>
      </w:r>
      <w:r>
        <w:rPr>
          <w:highlight w:val="yellow"/>
          <w:lang w:val="en-GB"/>
        </w:rPr>
        <w:t>to help you get started</w:t>
      </w:r>
      <w:r w:rsidRPr="001E10C7">
        <w:rPr>
          <w:highlight w:val="yellow"/>
          <w:lang w:val="en-GB"/>
        </w:rPr>
        <w:t>.</w:t>
      </w:r>
    </w:p>
    <w:p w14:paraId="49911583" w14:textId="77777777" w:rsidR="00336404" w:rsidRDefault="00336404" w:rsidP="00336404">
      <w:pPr>
        <w:pStyle w:val="Subhead2"/>
        <w:rPr>
          <w:lang w:val="en-GB"/>
        </w:rPr>
      </w:pPr>
      <w:r>
        <w:rPr>
          <w:lang w:val="en-GB"/>
        </w:rPr>
        <w:t>5.1 Hygiene procedures</w:t>
      </w:r>
    </w:p>
    <w:p w14:paraId="5DF321D2" w14:textId="77777777" w:rsidR="00336404" w:rsidRPr="0079237B" w:rsidRDefault="00336404" w:rsidP="00336404">
      <w:pPr>
        <w:pStyle w:val="1bodycopy10pt"/>
        <w:rPr>
          <w:lang w:val="en-GB"/>
        </w:rPr>
      </w:pPr>
      <w:r w:rsidRPr="00134111">
        <w:rPr>
          <w:highlight w:val="yellow"/>
          <w:lang w:val="en-GB"/>
        </w:rPr>
        <w:t xml:space="preserve">Set out what measures you'll take to prevent </w:t>
      </w:r>
      <w:r w:rsidRPr="00B350BA">
        <w:rPr>
          <w:highlight w:val="yellow"/>
        </w:rPr>
        <w:t>contamination</w:t>
      </w:r>
      <w:r w:rsidRPr="00134111">
        <w:rPr>
          <w:highlight w:val="yellow"/>
          <w:lang w:val="en-GB"/>
        </w:rPr>
        <w:t xml:space="preserve"> in your school, such as:</w:t>
      </w:r>
    </w:p>
    <w:p w14:paraId="53657052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>P</w:t>
      </w:r>
      <w:r w:rsidRPr="0079237B">
        <w:rPr>
          <w:lang w:val="en-GB"/>
        </w:rPr>
        <w:t>upils</w:t>
      </w:r>
      <w:r>
        <w:rPr>
          <w:lang w:val="en-GB"/>
        </w:rPr>
        <w:t xml:space="preserve"> are reminded</w:t>
      </w:r>
      <w:r w:rsidRPr="0079237B">
        <w:rPr>
          <w:lang w:val="en-GB"/>
        </w:rPr>
        <w:t xml:space="preserve"> to </w:t>
      </w:r>
      <w:r w:rsidRPr="00B350BA">
        <w:t>wash</w:t>
      </w:r>
      <w:r w:rsidRPr="0079237B">
        <w:rPr>
          <w:lang w:val="en-GB"/>
        </w:rPr>
        <w:t xml:space="preserve"> their hands before and after eating</w:t>
      </w:r>
    </w:p>
    <w:p w14:paraId="7592DD5E" w14:textId="77777777" w:rsidR="00336404" w:rsidRPr="0079237B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>Sharing of food is not allowed</w:t>
      </w:r>
    </w:p>
    <w:p w14:paraId="1E43485A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lastRenderedPageBreak/>
        <w:t>P</w:t>
      </w:r>
      <w:r w:rsidRPr="0079237B">
        <w:rPr>
          <w:lang w:val="en-GB"/>
        </w:rPr>
        <w:t xml:space="preserve">upils </w:t>
      </w:r>
      <w:r>
        <w:rPr>
          <w:lang w:val="en-GB"/>
        </w:rPr>
        <w:t>have</w:t>
      </w:r>
      <w:r w:rsidRPr="0079237B">
        <w:rPr>
          <w:lang w:val="en-GB"/>
        </w:rPr>
        <w:t xml:space="preserve"> their own named water bottles</w:t>
      </w:r>
    </w:p>
    <w:p w14:paraId="163B5913" w14:textId="77777777" w:rsidR="00336404" w:rsidRDefault="00336404" w:rsidP="00336404">
      <w:pPr>
        <w:pStyle w:val="Subhead2"/>
        <w:rPr>
          <w:lang w:val="en-GB"/>
        </w:rPr>
      </w:pPr>
      <w:r>
        <w:rPr>
          <w:lang w:val="en-GB"/>
        </w:rPr>
        <w:t>5.2 Catering</w:t>
      </w:r>
    </w:p>
    <w:p w14:paraId="7DD4E01A" w14:textId="77777777" w:rsidR="00336404" w:rsidRDefault="00336404" w:rsidP="00336404">
      <w:pPr>
        <w:pStyle w:val="1bodycopy10pt"/>
        <w:rPr>
          <w:lang w:val="en-GB"/>
        </w:rPr>
      </w:pPr>
      <w:r>
        <w:rPr>
          <w:lang w:val="en-GB"/>
        </w:rPr>
        <w:t>The school is committed to providing safe food options to meet the dietary needs of pupils with allergies.</w:t>
      </w:r>
    </w:p>
    <w:p w14:paraId="6AA63A1B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>Catering staff receive appropriate training and are able to identify pupils with allergies</w:t>
      </w:r>
    </w:p>
    <w:p w14:paraId="061016F9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>School menus are available for parents</w:t>
      </w:r>
      <w:r w:rsidR="00A72F90">
        <w:rPr>
          <w:lang w:val="en-GB"/>
        </w:rPr>
        <w:t>/carers</w:t>
      </w:r>
      <w:r>
        <w:rPr>
          <w:lang w:val="en-GB"/>
        </w:rPr>
        <w:t xml:space="preserve"> to view with ingredients clearly labelled</w:t>
      </w:r>
    </w:p>
    <w:p w14:paraId="324DF6EB" w14:textId="77777777" w:rsidR="00336404" w:rsidRPr="001D4D3C" w:rsidRDefault="00336404" w:rsidP="00336404">
      <w:pPr>
        <w:pStyle w:val="4Bulletedcopyblue"/>
        <w:rPr>
          <w:lang w:val="en-GB"/>
        </w:rPr>
      </w:pPr>
      <w:r>
        <w:rPr>
          <w:lang w:eastAsia="en-GB"/>
        </w:rPr>
        <w:t>Where changes are made to school menus, we will make sure these continue to meet any special dietary needs of pupils</w:t>
      </w:r>
    </w:p>
    <w:p w14:paraId="74067281" w14:textId="77777777" w:rsidR="00336404" w:rsidRPr="004D265C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 xml:space="preserve">Food allergen information relating to the ‘top 14’ allergens is displayed on the packaging of all food products, allowing pupils and staff to make safer choices. </w:t>
      </w:r>
      <w:r w:rsidRPr="004D265C">
        <w:rPr>
          <w:color w:val="242424"/>
          <w:shd w:val="clear" w:color="auto" w:fill="FFFFFF"/>
        </w:rPr>
        <w:t>Allergen information labelling will follow all </w:t>
      </w:r>
      <w:hyperlink r:id="rId15" w:tgtFrame="_blank" w:tooltip="legal requirements" w:history="1">
        <w:r w:rsidRPr="004D265C">
          <w:rPr>
            <w:rStyle w:val="Hyperlink"/>
          </w:rPr>
          <w:t>legal requirements</w:t>
        </w:r>
      </w:hyperlink>
      <w:r w:rsidRPr="004D265C">
        <w:rPr>
          <w:color w:val="242424"/>
          <w:shd w:val="clear" w:color="auto" w:fill="FFFFFF"/>
        </w:rPr>
        <w:t> that apply to naming the food and listing ingredients, as outlined by the Food Standards Agency (FSA)</w:t>
      </w:r>
    </w:p>
    <w:p w14:paraId="3663B69A" w14:textId="77777777" w:rsidR="00336404" w:rsidRPr="00AD0A1E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>Catering staff follow hygiene and allergy procedures when preparing food to avoid cross-contamination</w:t>
      </w:r>
    </w:p>
    <w:p w14:paraId="2A60EF9D" w14:textId="77777777" w:rsidR="00336404" w:rsidRDefault="00336404" w:rsidP="00336404">
      <w:pPr>
        <w:pStyle w:val="Subhead2"/>
        <w:rPr>
          <w:lang w:val="en-GB"/>
        </w:rPr>
      </w:pPr>
      <w:r>
        <w:rPr>
          <w:lang w:val="en-GB"/>
        </w:rPr>
        <w:t>5.3 Food restrictions</w:t>
      </w:r>
    </w:p>
    <w:p w14:paraId="63D52051" w14:textId="77777777" w:rsidR="00336404" w:rsidRDefault="00336404" w:rsidP="00336404">
      <w:pPr>
        <w:pStyle w:val="1bodycopy10pt"/>
        <w:rPr>
          <w:lang w:val="en-GB"/>
        </w:rPr>
      </w:pPr>
      <w:r>
        <w:rPr>
          <w:highlight w:val="yellow"/>
          <w:lang w:val="en-GB"/>
        </w:rPr>
        <w:t xml:space="preserve">Set out </w:t>
      </w:r>
      <w:r w:rsidRPr="00A52458">
        <w:rPr>
          <w:highlight w:val="yellow"/>
          <w:lang w:val="en-GB"/>
        </w:rPr>
        <w:t xml:space="preserve">your school’s procedure on allowing food being </w:t>
      </w:r>
      <w:r w:rsidRPr="005345F9">
        <w:rPr>
          <w:highlight w:val="yellow"/>
          <w:lang w:val="en-GB"/>
        </w:rPr>
        <w:t>brought in. It</w:t>
      </w:r>
      <w:r>
        <w:rPr>
          <w:highlight w:val="yellow"/>
          <w:lang w:val="en-GB"/>
        </w:rPr>
        <w:t>’</w:t>
      </w:r>
      <w:r w:rsidRPr="005345F9">
        <w:rPr>
          <w:highlight w:val="yellow"/>
          <w:lang w:val="en-GB"/>
        </w:rPr>
        <w:t>s almost impossible to ban all allergens (for example, milk and egg), so think carefully about whether you want to put restrictions in place.</w:t>
      </w:r>
    </w:p>
    <w:p w14:paraId="0245ABCE" w14:textId="77777777" w:rsidR="00336404" w:rsidRDefault="00336404" w:rsidP="00336404">
      <w:pPr>
        <w:pStyle w:val="1bodycopy10pt"/>
        <w:rPr>
          <w:lang w:val="en-GB"/>
        </w:rPr>
      </w:pPr>
      <w:r>
        <w:rPr>
          <w:lang w:val="en-GB"/>
        </w:rPr>
        <w:t>We acknowledge that it is impractical to enforce an allergen-free school. However, we would like to encourage pupils and staff to avoid certain high-risk foods to reduce the chances of someone experiencing a reaction. These foods include:</w:t>
      </w:r>
    </w:p>
    <w:p w14:paraId="45DCB249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>Packaged nuts</w:t>
      </w:r>
    </w:p>
    <w:p w14:paraId="3EB07A0E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>Cereal, granola or chocolate bars containing nuts</w:t>
      </w:r>
    </w:p>
    <w:p w14:paraId="13474C45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>Peanut butter or chocolate spreads containing nuts</w:t>
      </w:r>
    </w:p>
    <w:p w14:paraId="3145BD19" w14:textId="77777777" w:rsidR="00336404" w:rsidRPr="003F5E3C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>Peanut-based sauces, such as satay</w:t>
      </w:r>
    </w:p>
    <w:p w14:paraId="5B742D3D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>Sesame seeds and foods containing sesame seeds</w:t>
      </w:r>
    </w:p>
    <w:p w14:paraId="12F8701A" w14:textId="77777777" w:rsidR="00336404" w:rsidRDefault="00336404" w:rsidP="00336404">
      <w:pPr>
        <w:pStyle w:val="1bodycopy10pt"/>
        <w:rPr>
          <w:lang w:val="en-GB"/>
        </w:rPr>
      </w:pPr>
      <w:r>
        <w:rPr>
          <w:lang w:val="en-GB"/>
        </w:rPr>
        <w:t>If a pupil brings these foods into school, they may be asked to eat them away from others to minimise the risk, or the food may be confiscated.</w:t>
      </w:r>
    </w:p>
    <w:p w14:paraId="5FF16159" w14:textId="77777777" w:rsidR="00336404" w:rsidRDefault="00336404" w:rsidP="00336404">
      <w:pPr>
        <w:pStyle w:val="4Bulletedcopyblue"/>
        <w:numPr>
          <w:ilvl w:val="0"/>
          <w:numId w:val="0"/>
        </w:numPr>
        <w:ind w:left="170" w:hanging="170"/>
        <w:rPr>
          <w:lang w:val="en-GB"/>
        </w:rPr>
      </w:pPr>
      <w:r w:rsidRPr="00691722">
        <w:rPr>
          <w:highlight w:val="yellow"/>
          <w:lang w:val="en-GB"/>
        </w:rPr>
        <w:t xml:space="preserve">The school tuck shop/vending machine will not sell food containing </w:t>
      </w:r>
      <w:r w:rsidRPr="00182AFE">
        <w:rPr>
          <w:highlight w:val="yellow"/>
          <w:lang w:val="en-GB"/>
        </w:rPr>
        <w:t>nuts</w:t>
      </w:r>
      <w:r>
        <w:rPr>
          <w:highlight w:val="yellow"/>
          <w:lang w:val="en-GB"/>
        </w:rPr>
        <w:t xml:space="preserve"> or </w:t>
      </w:r>
      <w:r w:rsidRPr="00B350BA">
        <w:rPr>
          <w:highlight w:val="yellow"/>
          <w:lang w:val="en-GB"/>
        </w:rPr>
        <w:t>sesame seeds.</w:t>
      </w:r>
    </w:p>
    <w:p w14:paraId="4A306D3F" w14:textId="77777777" w:rsidR="00336404" w:rsidRDefault="00336404" w:rsidP="00336404">
      <w:pPr>
        <w:pStyle w:val="Subhead2"/>
        <w:rPr>
          <w:lang w:val="en-GB"/>
        </w:rPr>
      </w:pPr>
      <w:r>
        <w:rPr>
          <w:lang w:val="en-GB"/>
        </w:rPr>
        <w:t>5.4 Insect bites/stings</w:t>
      </w:r>
    </w:p>
    <w:p w14:paraId="3EDBE287" w14:textId="77777777" w:rsidR="00336404" w:rsidRDefault="00336404" w:rsidP="00336404">
      <w:pPr>
        <w:pStyle w:val="1bodycopy10pt"/>
        <w:rPr>
          <w:lang w:val="en-GB"/>
        </w:rPr>
      </w:pPr>
      <w:r w:rsidRPr="00E87D87">
        <w:rPr>
          <w:highlight w:val="yellow"/>
          <w:lang w:val="en-GB"/>
        </w:rPr>
        <w:t>Insert procedures for preventing and dealing with insect bites/sting</w:t>
      </w:r>
      <w:r w:rsidRPr="0071777A">
        <w:rPr>
          <w:highlight w:val="yellow"/>
          <w:lang w:val="en-GB"/>
        </w:rPr>
        <w:t>. For example</w:t>
      </w:r>
      <w:r>
        <w:rPr>
          <w:lang w:val="en-GB"/>
        </w:rPr>
        <w:t>:</w:t>
      </w:r>
    </w:p>
    <w:p w14:paraId="148E2A50" w14:textId="77777777" w:rsidR="00336404" w:rsidRDefault="00336404" w:rsidP="00336404">
      <w:pPr>
        <w:pStyle w:val="4Bulletedcopyblue"/>
        <w:numPr>
          <w:ilvl w:val="0"/>
          <w:numId w:val="0"/>
        </w:numPr>
        <w:rPr>
          <w:lang w:val="en-GB"/>
        </w:rPr>
      </w:pPr>
      <w:r>
        <w:rPr>
          <w:lang w:val="en-GB"/>
        </w:rPr>
        <w:t>When outdoors:</w:t>
      </w:r>
    </w:p>
    <w:p w14:paraId="2CFA0DAA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>Shoes should always be worn</w:t>
      </w:r>
    </w:p>
    <w:p w14:paraId="0FEAFAFE" w14:textId="77777777" w:rsidR="00336404" w:rsidRPr="00E87D87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>Food and drink should be covered</w:t>
      </w:r>
    </w:p>
    <w:p w14:paraId="44AB99A5" w14:textId="77777777" w:rsidR="00336404" w:rsidRDefault="00336404" w:rsidP="00336404">
      <w:pPr>
        <w:pStyle w:val="Subhead2"/>
        <w:rPr>
          <w:lang w:val="en-GB"/>
        </w:rPr>
      </w:pPr>
      <w:r>
        <w:rPr>
          <w:lang w:val="en-GB"/>
        </w:rPr>
        <w:t>5.5 Animals</w:t>
      </w:r>
    </w:p>
    <w:p w14:paraId="063231B3" w14:textId="77777777" w:rsidR="00336404" w:rsidRDefault="00336404" w:rsidP="00336404">
      <w:pPr>
        <w:pStyle w:val="1bodycopy10pt"/>
        <w:rPr>
          <w:lang w:val="en-GB"/>
        </w:rPr>
      </w:pPr>
      <w:r w:rsidRPr="00E87D87">
        <w:rPr>
          <w:highlight w:val="yellow"/>
          <w:lang w:val="en-GB"/>
        </w:rPr>
        <w:t>Insert hygiene procedures for managing allergies to animals such as dogs</w:t>
      </w:r>
      <w:r>
        <w:rPr>
          <w:highlight w:val="yellow"/>
          <w:lang w:val="en-GB"/>
        </w:rPr>
        <w:t>, if relevant for your school context</w:t>
      </w:r>
      <w:r w:rsidRPr="0071777A">
        <w:rPr>
          <w:highlight w:val="yellow"/>
          <w:lang w:val="en-GB"/>
        </w:rPr>
        <w:t>. For example:</w:t>
      </w:r>
    </w:p>
    <w:p w14:paraId="4EA962F0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 xml:space="preserve">All pupils will always wash hands after interacting with animals to avoid putting pupils with allergies at risk through later contact </w:t>
      </w:r>
    </w:p>
    <w:p w14:paraId="534572E5" w14:textId="77777777" w:rsidR="00336404" w:rsidRPr="0071777A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>Pupils with animal allergies will not interact with animals</w:t>
      </w:r>
    </w:p>
    <w:p w14:paraId="2A558FA3" w14:textId="77777777" w:rsidR="00336404" w:rsidRDefault="00336404" w:rsidP="00336404">
      <w:pPr>
        <w:pStyle w:val="Subhead2"/>
        <w:rPr>
          <w:lang w:val="en-GB"/>
        </w:rPr>
      </w:pPr>
      <w:r>
        <w:rPr>
          <w:lang w:val="en-GB"/>
        </w:rPr>
        <w:lastRenderedPageBreak/>
        <w:t xml:space="preserve">5.6 Support for mental health </w:t>
      </w:r>
    </w:p>
    <w:p w14:paraId="2F742EE4" w14:textId="77777777" w:rsidR="00336404" w:rsidRDefault="00336404" w:rsidP="00336404">
      <w:pPr>
        <w:pStyle w:val="1bodycopy10pt"/>
        <w:rPr>
          <w:lang w:val="en-GB"/>
        </w:rPr>
      </w:pPr>
      <w:r>
        <w:rPr>
          <w:highlight w:val="yellow"/>
          <w:lang w:val="en-GB"/>
        </w:rPr>
        <w:t xml:space="preserve">Pupils with allergies can experience bullying and may also suffer from anxiety and depression relating to their allergy. Consider what </w:t>
      </w:r>
      <w:r w:rsidRPr="004753E8">
        <w:rPr>
          <w:highlight w:val="yellow"/>
          <w:lang w:val="en-GB"/>
        </w:rPr>
        <w:t>procedures</w:t>
      </w:r>
      <w:r>
        <w:rPr>
          <w:highlight w:val="yellow"/>
          <w:lang w:val="en-GB"/>
        </w:rPr>
        <w:t xml:space="preserve"> you can put</w:t>
      </w:r>
      <w:r w:rsidRPr="004753E8">
        <w:rPr>
          <w:highlight w:val="yellow"/>
          <w:lang w:val="en-GB"/>
        </w:rPr>
        <w:t xml:space="preserve"> in place to support their mental hea</w:t>
      </w:r>
      <w:r>
        <w:rPr>
          <w:highlight w:val="yellow"/>
          <w:lang w:val="en-GB"/>
        </w:rPr>
        <w:t>l</w:t>
      </w:r>
      <w:r w:rsidRPr="004753E8">
        <w:rPr>
          <w:highlight w:val="yellow"/>
          <w:lang w:val="en-GB"/>
        </w:rPr>
        <w:t>th and wellbe</w:t>
      </w:r>
      <w:r w:rsidRPr="00B64860">
        <w:rPr>
          <w:highlight w:val="yellow"/>
          <w:lang w:val="en-GB"/>
        </w:rPr>
        <w:t xml:space="preserve">ing, in line with </w:t>
      </w:r>
      <w:r>
        <w:rPr>
          <w:highlight w:val="yellow"/>
          <w:lang w:val="en-GB"/>
        </w:rPr>
        <w:t>your</w:t>
      </w:r>
      <w:r w:rsidRPr="00B64860">
        <w:rPr>
          <w:highlight w:val="yellow"/>
          <w:lang w:val="en-GB"/>
        </w:rPr>
        <w:t xml:space="preserve"> school’s behaviour policy and any other measures you have in place to prevent bullying.</w:t>
      </w:r>
    </w:p>
    <w:p w14:paraId="1737B008" w14:textId="77777777" w:rsidR="00336404" w:rsidRDefault="00336404" w:rsidP="00336404">
      <w:pPr>
        <w:pStyle w:val="1bodycopy10pt"/>
        <w:rPr>
          <w:lang w:val="en-GB"/>
        </w:rPr>
      </w:pPr>
      <w:r>
        <w:rPr>
          <w:lang w:val="en-GB"/>
        </w:rPr>
        <w:t>Pupils with allergies will have additional support through:</w:t>
      </w:r>
    </w:p>
    <w:p w14:paraId="4E68D628" w14:textId="77777777" w:rsidR="00336404" w:rsidRPr="00673B2E" w:rsidRDefault="00336404" w:rsidP="00336404">
      <w:pPr>
        <w:pStyle w:val="4Bulletedcopyblue"/>
        <w:rPr>
          <w:lang w:val="en-GB"/>
        </w:rPr>
      </w:pPr>
      <w:r w:rsidRPr="00673B2E">
        <w:rPr>
          <w:lang w:val="en-GB"/>
        </w:rPr>
        <w:t>Pastoral care</w:t>
      </w:r>
    </w:p>
    <w:p w14:paraId="26EC9FAA" w14:textId="77777777" w:rsidR="00336404" w:rsidRPr="00673B2E" w:rsidRDefault="00336404" w:rsidP="00336404">
      <w:pPr>
        <w:pStyle w:val="4Bulletedcopyblue"/>
        <w:rPr>
          <w:lang w:val="en-GB"/>
        </w:rPr>
      </w:pPr>
      <w:r w:rsidRPr="00673B2E">
        <w:rPr>
          <w:lang w:val="en-GB"/>
        </w:rPr>
        <w:t>Regular check-ins with their [class teacher/form tutor/etc.]</w:t>
      </w:r>
    </w:p>
    <w:p w14:paraId="5EB5FC25" w14:textId="77777777" w:rsidR="00336404" w:rsidRDefault="00336404" w:rsidP="00336404">
      <w:pPr>
        <w:pStyle w:val="4Bulletedcopyblue"/>
        <w:numPr>
          <w:ilvl w:val="0"/>
          <w:numId w:val="0"/>
        </w:numPr>
        <w:ind w:left="170"/>
        <w:rPr>
          <w:highlight w:val="yellow"/>
          <w:lang w:val="en-GB"/>
        </w:rPr>
      </w:pPr>
    </w:p>
    <w:p w14:paraId="06970AE9" w14:textId="77777777" w:rsidR="00336404" w:rsidRPr="00B64860" w:rsidRDefault="00336404" w:rsidP="00336404">
      <w:pPr>
        <w:pStyle w:val="Subhead2"/>
        <w:rPr>
          <w:lang w:val="en-GB"/>
        </w:rPr>
      </w:pPr>
      <w:r w:rsidRPr="00B64860">
        <w:rPr>
          <w:lang w:val="en-GB"/>
        </w:rPr>
        <w:t xml:space="preserve">5.7 </w:t>
      </w:r>
      <w:r>
        <w:rPr>
          <w:lang w:val="en-GB"/>
        </w:rPr>
        <w:t>Events and school trips</w:t>
      </w:r>
    </w:p>
    <w:p w14:paraId="6B8A3C99" w14:textId="77777777" w:rsidR="00336404" w:rsidRDefault="00336404" w:rsidP="00336404">
      <w:pPr>
        <w:pStyle w:val="4Bulletedcopyblue"/>
        <w:rPr>
          <w:lang w:val="en-GB"/>
        </w:rPr>
      </w:pPr>
      <w:r w:rsidRPr="00B64860">
        <w:rPr>
          <w:lang w:val="en-GB"/>
        </w:rPr>
        <w:t>For events</w:t>
      </w:r>
      <w:r>
        <w:rPr>
          <w:lang w:val="en-GB"/>
        </w:rPr>
        <w:t>, including ones</w:t>
      </w:r>
      <w:r w:rsidRPr="00B64860">
        <w:rPr>
          <w:lang w:val="en-GB"/>
        </w:rPr>
        <w:t xml:space="preserve"> that take place outside of the school</w:t>
      </w:r>
      <w:r>
        <w:rPr>
          <w:lang w:val="en-GB"/>
        </w:rPr>
        <w:t>, and school trips</w:t>
      </w:r>
      <w:r w:rsidRPr="00B64860">
        <w:rPr>
          <w:lang w:val="en-GB"/>
        </w:rPr>
        <w:t>, no pupils with allergies will be excluded from taking part</w:t>
      </w:r>
    </w:p>
    <w:p w14:paraId="31439D03" w14:textId="77777777" w:rsidR="00336404" w:rsidRDefault="00336404" w:rsidP="00336404">
      <w:pPr>
        <w:pStyle w:val="4Bulletedcopyblue"/>
        <w:rPr>
          <w:lang w:val="en-GB"/>
        </w:rPr>
      </w:pPr>
      <w:r w:rsidRPr="00B64860">
        <w:rPr>
          <w:lang w:val="en-GB"/>
        </w:rPr>
        <w:t>The school will plan accordingly for all events</w:t>
      </w:r>
      <w:r>
        <w:rPr>
          <w:lang w:val="en-GB"/>
        </w:rPr>
        <w:t xml:space="preserve"> and school trips</w:t>
      </w:r>
      <w:r w:rsidR="00DF0BB8">
        <w:rPr>
          <w:lang w:val="en-GB"/>
        </w:rPr>
        <w:t>,</w:t>
      </w:r>
      <w:r w:rsidRPr="00B64860">
        <w:rPr>
          <w:lang w:val="en-GB"/>
        </w:rPr>
        <w:t xml:space="preserve"> and arrange for the staff members involved to be aware of pupils</w:t>
      </w:r>
      <w:r>
        <w:rPr>
          <w:lang w:val="en-GB"/>
        </w:rPr>
        <w:t>’</w:t>
      </w:r>
      <w:r w:rsidRPr="00B64860">
        <w:rPr>
          <w:lang w:val="en-GB"/>
        </w:rPr>
        <w:t xml:space="preserve"> allergies and to have received adequate training</w:t>
      </w:r>
    </w:p>
    <w:p w14:paraId="09EB576E" w14:textId="77777777" w:rsidR="00336404" w:rsidRPr="00B64860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>Appropriate measures will be taken in line with the schools AAI protocols for off-site events and school trips (see section 7.5).</w:t>
      </w:r>
    </w:p>
    <w:p w14:paraId="2485DA8C" w14:textId="77777777" w:rsidR="00336404" w:rsidRDefault="00336404" w:rsidP="00336404">
      <w:pPr>
        <w:pStyle w:val="Heading1"/>
      </w:pPr>
      <w:bookmarkStart w:id="20" w:name="_Toc138251161"/>
      <w:r>
        <w:t>6. Procedures for handling an allergic reaction</w:t>
      </w:r>
      <w:bookmarkEnd w:id="20"/>
    </w:p>
    <w:p w14:paraId="3E1E008E" w14:textId="77777777" w:rsidR="00336404" w:rsidRPr="00233C2F" w:rsidRDefault="00336404" w:rsidP="00336404">
      <w:pPr>
        <w:pStyle w:val="Subhead2"/>
        <w:rPr>
          <w:lang w:val="en-GB"/>
        </w:rPr>
      </w:pPr>
      <w:r w:rsidRPr="00233C2F">
        <w:rPr>
          <w:lang w:val="en-GB"/>
        </w:rPr>
        <w:t>6.1 Register of pupils with AAIs</w:t>
      </w:r>
    </w:p>
    <w:p w14:paraId="20081D4E" w14:textId="77777777" w:rsidR="00336404" w:rsidRDefault="00336404" w:rsidP="00336404">
      <w:pPr>
        <w:pStyle w:val="1bodycopy10pt"/>
        <w:rPr>
          <w:lang w:val="en-GB"/>
        </w:rPr>
      </w:pPr>
      <w:r w:rsidRPr="00D16F11">
        <w:rPr>
          <w:highlight w:val="yellow"/>
          <w:lang w:val="en-GB"/>
        </w:rPr>
        <w:t>This will link to your ‘supporting pupils with medical conditions’ policy.</w:t>
      </w:r>
    </w:p>
    <w:p w14:paraId="72590B61" w14:textId="77777777" w:rsidR="00336404" w:rsidRPr="00EF57B8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 xml:space="preserve">The school maintains a register of pupils who have been prescribed AAIs or where a doctor has provided a written plan recommending AAIs to be used in the event of anaphylaxis. </w:t>
      </w:r>
      <w:r w:rsidRPr="00EF57B8">
        <w:rPr>
          <w:lang w:val="en-GB"/>
        </w:rPr>
        <w:t>The register include</w:t>
      </w:r>
      <w:r>
        <w:rPr>
          <w:lang w:val="en-GB"/>
        </w:rPr>
        <w:t>s</w:t>
      </w:r>
      <w:r w:rsidRPr="00EF57B8">
        <w:rPr>
          <w:lang w:val="en-GB"/>
        </w:rPr>
        <w:t>:</w:t>
      </w:r>
    </w:p>
    <w:p w14:paraId="5D168478" w14:textId="77777777" w:rsidR="00336404" w:rsidRPr="009C40DF" w:rsidRDefault="00336404" w:rsidP="00336404">
      <w:pPr>
        <w:pStyle w:val="Bulletedcopylevel2"/>
        <w:tabs>
          <w:tab w:val="clear" w:pos="360"/>
        </w:tabs>
        <w:ind w:left="907" w:hanging="170"/>
        <w:rPr>
          <w:lang w:val="en-GB"/>
        </w:rPr>
      </w:pPr>
      <w:r w:rsidRPr="009C40DF">
        <w:rPr>
          <w:lang w:val="en-GB"/>
        </w:rPr>
        <w:t>Known allergens and risk factors for anaphylaxis</w:t>
      </w:r>
    </w:p>
    <w:p w14:paraId="43E4CFBA" w14:textId="77777777" w:rsidR="00336404" w:rsidRPr="009C40DF" w:rsidRDefault="00336404" w:rsidP="00336404">
      <w:pPr>
        <w:pStyle w:val="Bulletedcopylevel2"/>
        <w:tabs>
          <w:tab w:val="clear" w:pos="360"/>
        </w:tabs>
        <w:ind w:left="907" w:hanging="170"/>
        <w:rPr>
          <w:lang w:val="en-GB"/>
        </w:rPr>
      </w:pPr>
      <w:r w:rsidRPr="009C40DF">
        <w:rPr>
          <w:lang w:val="en-GB"/>
        </w:rPr>
        <w:t>Whether a pupil has been prescribed AAI(s) (and if so</w:t>
      </w:r>
      <w:r>
        <w:rPr>
          <w:lang w:val="en-GB"/>
        </w:rPr>
        <w:t>,</w:t>
      </w:r>
      <w:r w:rsidRPr="009C40DF">
        <w:rPr>
          <w:lang w:val="en-GB"/>
        </w:rPr>
        <w:t xml:space="preserve"> what type and dose)</w:t>
      </w:r>
    </w:p>
    <w:p w14:paraId="3C01EE22" w14:textId="77777777" w:rsidR="00336404" w:rsidRPr="009C40DF" w:rsidRDefault="00336404" w:rsidP="00336404">
      <w:pPr>
        <w:pStyle w:val="Bulletedcopylevel2"/>
        <w:tabs>
          <w:tab w:val="clear" w:pos="360"/>
        </w:tabs>
        <w:ind w:left="907" w:hanging="170"/>
        <w:rPr>
          <w:lang w:val="en-GB"/>
        </w:rPr>
      </w:pPr>
      <w:r w:rsidRPr="009C40DF">
        <w:rPr>
          <w:lang w:val="en-GB"/>
        </w:rPr>
        <w:t>Where a pupil has been prescribed an AAI</w:t>
      </w:r>
      <w:r>
        <w:rPr>
          <w:lang w:val="en-GB"/>
        </w:rPr>
        <w:t>,</w:t>
      </w:r>
      <w:r w:rsidRPr="009C40DF">
        <w:rPr>
          <w:lang w:val="en-GB"/>
        </w:rPr>
        <w:t xml:space="preserve"> whether parental consent has been given</w:t>
      </w:r>
      <w:r>
        <w:rPr>
          <w:lang w:val="en-GB"/>
        </w:rPr>
        <w:t xml:space="preserve"> </w:t>
      </w:r>
      <w:r w:rsidRPr="009C40DF">
        <w:rPr>
          <w:lang w:val="en-GB"/>
        </w:rPr>
        <w:t>for use of the spare AAI</w:t>
      </w:r>
      <w:r w:rsidR="00DF0BB8">
        <w:rPr>
          <w:lang w:val="en-GB"/>
        </w:rPr>
        <w:t>,</w:t>
      </w:r>
      <w:r w:rsidRPr="009C40DF">
        <w:rPr>
          <w:lang w:val="en-GB"/>
        </w:rPr>
        <w:t xml:space="preserve"> which may be different to the personal AAI prescribed for the</w:t>
      </w:r>
      <w:r>
        <w:rPr>
          <w:lang w:val="en-GB"/>
        </w:rPr>
        <w:t xml:space="preserve"> </w:t>
      </w:r>
      <w:r w:rsidRPr="009C40DF">
        <w:rPr>
          <w:lang w:val="en-GB"/>
        </w:rPr>
        <w:t>pupil</w:t>
      </w:r>
    </w:p>
    <w:p w14:paraId="311966D8" w14:textId="77777777" w:rsidR="00336404" w:rsidRDefault="00336404" w:rsidP="00336404">
      <w:pPr>
        <w:pStyle w:val="Bulletedcopylevel2"/>
        <w:tabs>
          <w:tab w:val="clear" w:pos="360"/>
        </w:tabs>
        <w:ind w:left="907" w:hanging="170"/>
        <w:rPr>
          <w:lang w:val="en-GB"/>
        </w:rPr>
      </w:pPr>
      <w:r w:rsidRPr="009C40DF">
        <w:rPr>
          <w:lang w:val="en-GB"/>
        </w:rPr>
        <w:t>A photogra</w:t>
      </w:r>
      <w:r>
        <w:rPr>
          <w:lang w:val="en-GB"/>
        </w:rPr>
        <w:t xml:space="preserve">ph of each pupil to allow a visual check to be made </w:t>
      </w:r>
      <w:r>
        <w:rPr>
          <w:highlight w:val="yellow"/>
          <w:lang w:val="en-GB"/>
        </w:rPr>
        <w:t>(</w:t>
      </w:r>
      <w:r w:rsidRPr="0096746C">
        <w:rPr>
          <w:highlight w:val="yellow"/>
          <w:lang w:val="en-GB"/>
        </w:rPr>
        <w:t>this will require parental consent</w:t>
      </w:r>
      <w:r>
        <w:rPr>
          <w:highlight w:val="yellow"/>
          <w:lang w:val="en-GB"/>
        </w:rPr>
        <w:t>)</w:t>
      </w:r>
    </w:p>
    <w:p w14:paraId="368B33CD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 xml:space="preserve">The register is kept </w:t>
      </w:r>
      <w:r w:rsidRPr="00B350BA">
        <w:rPr>
          <w:highlight w:val="yellow"/>
          <w:lang w:val="en-GB"/>
        </w:rPr>
        <w:t>[in an easily accessible location</w:t>
      </w:r>
      <w:r w:rsidR="00E6562F">
        <w:rPr>
          <w:highlight w:val="yellow"/>
          <w:lang w:val="en-GB"/>
        </w:rPr>
        <w:t xml:space="preserve"> </w:t>
      </w:r>
      <w:r>
        <w:rPr>
          <w:highlight w:val="yellow"/>
          <w:lang w:val="en-GB"/>
        </w:rPr>
        <w:t>/</w:t>
      </w:r>
      <w:r w:rsidR="00E6562F">
        <w:rPr>
          <w:highlight w:val="yellow"/>
          <w:lang w:val="en-GB"/>
        </w:rPr>
        <w:t xml:space="preserve"> </w:t>
      </w:r>
      <w:r>
        <w:rPr>
          <w:highlight w:val="yellow"/>
          <w:lang w:val="en-GB"/>
        </w:rPr>
        <w:t>in every classroom</w:t>
      </w:r>
      <w:r w:rsidRPr="00B350BA">
        <w:rPr>
          <w:highlight w:val="yellow"/>
          <w:lang w:val="en-GB"/>
        </w:rPr>
        <w:t>]</w:t>
      </w:r>
      <w:r>
        <w:rPr>
          <w:lang w:val="en-GB"/>
        </w:rPr>
        <w:t xml:space="preserve"> and can be checked quickly by any member of staff as part of initiating an emergency response</w:t>
      </w:r>
    </w:p>
    <w:p w14:paraId="154F1651" w14:textId="77777777" w:rsidR="00336404" w:rsidRDefault="00336404" w:rsidP="00336404">
      <w:pPr>
        <w:pStyle w:val="4Bulletedcopyblue"/>
        <w:numPr>
          <w:ilvl w:val="0"/>
          <w:numId w:val="0"/>
        </w:numPr>
        <w:rPr>
          <w:lang w:val="en-GB"/>
        </w:rPr>
      </w:pPr>
      <w:r>
        <w:rPr>
          <w:highlight w:val="yellow"/>
          <w:lang w:val="en-GB"/>
        </w:rPr>
        <w:t>A</w:t>
      </w:r>
      <w:r w:rsidRPr="00B350BA">
        <w:rPr>
          <w:highlight w:val="yellow"/>
          <w:lang w:val="en-GB"/>
        </w:rPr>
        <w:t>llowing all pupils to keep their AAIs with them will reduce delays and allows for confirmation of consent without the need to check the register</w:t>
      </w:r>
      <w:r>
        <w:rPr>
          <w:lang w:val="en-GB"/>
        </w:rPr>
        <w:t>.</w:t>
      </w:r>
    </w:p>
    <w:p w14:paraId="1617E8E9" w14:textId="77777777" w:rsidR="00336404" w:rsidRDefault="00336404" w:rsidP="00336404">
      <w:pPr>
        <w:pStyle w:val="Subhead2"/>
        <w:rPr>
          <w:lang w:val="en-GB"/>
        </w:rPr>
      </w:pPr>
      <w:r>
        <w:rPr>
          <w:lang w:val="en-GB"/>
        </w:rPr>
        <w:t>6.2 Allergic reaction procedures</w:t>
      </w:r>
    </w:p>
    <w:p w14:paraId="2E4EF110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>As part of the whole-school awareness approach to allergies, all s</w:t>
      </w:r>
      <w:r w:rsidRPr="00394D9F">
        <w:rPr>
          <w:lang w:val="en-GB"/>
        </w:rPr>
        <w:t>taff are trained</w:t>
      </w:r>
      <w:r>
        <w:rPr>
          <w:lang w:val="en-GB"/>
        </w:rPr>
        <w:t xml:space="preserve"> i</w:t>
      </w:r>
      <w:r w:rsidRPr="00394D9F">
        <w:rPr>
          <w:lang w:val="en-GB"/>
        </w:rPr>
        <w:t>n the school’s allergic reaction procedure</w:t>
      </w:r>
      <w:r>
        <w:rPr>
          <w:lang w:val="en-GB"/>
        </w:rPr>
        <w:t>,</w:t>
      </w:r>
      <w:r w:rsidRPr="00394D9F">
        <w:rPr>
          <w:lang w:val="en-GB"/>
        </w:rPr>
        <w:t xml:space="preserve"> and to recognise the signs of anaphylaxis and respond appropriately</w:t>
      </w:r>
    </w:p>
    <w:p w14:paraId="2582B20E" w14:textId="77777777" w:rsidR="00336404" w:rsidRDefault="00D95777" w:rsidP="00336404">
      <w:pPr>
        <w:pStyle w:val="4Bulletedcopyblue"/>
        <w:rPr>
          <w:lang w:val="en-GB"/>
        </w:rPr>
      </w:pPr>
      <w:r>
        <w:rPr>
          <w:lang w:val="en-GB"/>
        </w:rPr>
        <w:t>Staff</w:t>
      </w:r>
      <w:r w:rsidR="00336404">
        <w:rPr>
          <w:lang w:val="en-GB"/>
        </w:rPr>
        <w:t xml:space="preserve"> are trained in the</w:t>
      </w:r>
      <w:r w:rsidR="00336404" w:rsidRPr="00394D9F">
        <w:rPr>
          <w:lang w:val="en-GB"/>
        </w:rPr>
        <w:t xml:space="preserve"> administration of</w:t>
      </w:r>
      <w:r w:rsidR="00336404">
        <w:rPr>
          <w:lang w:val="en-GB"/>
        </w:rPr>
        <w:t xml:space="preserve"> AAIs</w:t>
      </w:r>
      <w:r w:rsidR="008F6696">
        <w:rPr>
          <w:lang w:val="en-GB"/>
        </w:rPr>
        <w:t xml:space="preserve"> to minimise delays in pupil’s receiving adrenaline</w:t>
      </w:r>
      <w:r w:rsidR="002A05CA">
        <w:rPr>
          <w:lang w:val="en-GB"/>
        </w:rPr>
        <w:t xml:space="preserve"> in an emergency</w:t>
      </w:r>
    </w:p>
    <w:p w14:paraId="21F58241" w14:textId="77777777" w:rsidR="00336404" w:rsidRDefault="00336404" w:rsidP="00336404">
      <w:pPr>
        <w:pStyle w:val="4Bulletedcopyblue"/>
        <w:rPr>
          <w:lang w:val="en-GB"/>
        </w:rPr>
      </w:pPr>
      <w:r w:rsidRPr="00394D9F">
        <w:rPr>
          <w:lang w:val="en-GB"/>
        </w:rPr>
        <w:t xml:space="preserve">If a pupil has an allergic reaction, the staff member will </w:t>
      </w:r>
      <w:r>
        <w:rPr>
          <w:lang w:val="en-GB"/>
        </w:rPr>
        <w:t>initiate the school’s emergency response plan, following the pupil’s allergy action plan</w:t>
      </w:r>
    </w:p>
    <w:p w14:paraId="6292AFCF" w14:textId="77777777" w:rsidR="00336404" w:rsidRDefault="00336404" w:rsidP="00336404">
      <w:pPr>
        <w:pStyle w:val="Bulletedcopylevel2"/>
        <w:tabs>
          <w:tab w:val="clear" w:pos="360"/>
        </w:tabs>
        <w:ind w:left="907" w:hanging="170"/>
        <w:rPr>
          <w:lang w:val="en-GB"/>
        </w:rPr>
      </w:pPr>
      <w:r w:rsidRPr="00394D9F">
        <w:rPr>
          <w:lang w:val="en-GB"/>
        </w:rPr>
        <w:t xml:space="preserve">If an AAI needs to be administered, </w:t>
      </w:r>
      <w:r>
        <w:rPr>
          <w:lang w:val="en-GB"/>
        </w:rPr>
        <w:t>a member</w:t>
      </w:r>
      <w:r w:rsidR="007E4F7F">
        <w:rPr>
          <w:lang w:val="en-GB"/>
        </w:rPr>
        <w:t xml:space="preserve"> of staff</w:t>
      </w:r>
      <w:r w:rsidRPr="00394D9F">
        <w:rPr>
          <w:lang w:val="en-GB"/>
        </w:rPr>
        <w:t xml:space="preserve"> will use the pupil's own AAI</w:t>
      </w:r>
      <w:r>
        <w:rPr>
          <w:lang w:val="en-GB"/>
        </w:rPr>
        <w:t xml:space="preserve">, </w:t>
      </w:r>
      <w:r w:rsidRPr="00394D9F">
        <w:rPr>
          <w:lang w:val="en-GB"/>
        </w:rPr>
        <w:t>or if it is not available, a school one</w:t>
      </w:r>
    </w:p>
    <w:p w14:paraId="306F7AE2" w14:textId="77777777" w:rsidR="00062661" w:rsidRDefault="00336404" w:rsidP="00062661">
      <w:pPr>
        <w:pStyle w:val="4Bulletedcopyblue"/>
        <w:rPr>
          <w:lang w:val="en-GB"/>
        </w:rPr>
      </w:pPr>
      <w:r w:rsidRPr="004F1254">
        <w:rPr>
          <w:lang w:val="en-GB"/>
        </w:rPr>
        <w:lastRenderedPageBreak/>
        <w:t xml:space="preserve">If the pupil has no allergy action plan, staff will follow the school's procedures on responding to allergy and, if needed, the school's normal emergency procedures </w:t>
      </w:r>
      <w:r>
        <w:rPr>
          <w:highlight w:val="yellow"/>
          <w:lang w:val="en-GB"/>
        </w:rPr>
        <w:t>[insert your procedures here – you can u</w:t>
      </w:r>
      <w:r w:rsidRPr="004F1254">
        <w:rPr>
          <w:highlight w:val="yellow"/>
          <w:lang w:val="en-GB"/>
        </w:rPr>
        <w:t xml:space="preserve">se the NHS advice on </w:t>
      </w:r>
      <w:hyperlink r:id="rId16" w:history="1">
        <w:r w:rsidRPr="004F1254">
          <w:rPr>
            <w:rStyle w:val="Hyperlink"/>
            <w:highlight w:val="yellow"/>
            <w:lang w:val="en-GB"/>
          </w:rPr>
          <w:t>treatment of anaphylaxis</w:t>
        </w:r>
      </w:hyperlink>
      <w:r w:rsidRPr="004F1254">
        <w:rPr>
          <w:highlight w:val="yellow"/>
          <w:lang w:val="en-GB"/>
        </w:rPr>
        <w:t xml:space="preserve"> and Anaphylaxis UK’s advice on </w:t>
      </w:r>
      <w:hyperlink r:id="rId17" w:history="1">
        <w:r w:rsidRPr="004F1254">
          <w:rPr>
            <w:rStyle w:val="Hyperlink"/>
            <w:highlight w:val="yellow"/>
            <w:lang w:val="en-GB"/>
          </w:rPr>
          <w:t>what to do in an emergency</w:t>
        </w:r>
      </w:hyperlink>
      <w:r w:rsidRPr="004F1254">
        <w:rPr>
          <w:highlight w:val="yellow"/>
          <w:lang w:val="en-GB"/>
        </w:rPr>
        <w:t xml:space="preserve"> to formulate your response</w:t>
      </w:r>
      <w:r w:rsidRPr="003872C2">
        <w:rPr>
          <w:highlight w:val="yellow"/>
          <w:lang w:val="en-GB"/>
        </w:rPr>
        <w:t>]</w:t>
      </w:r>
    </w:p>
    <w:p w14:paraId="3FC9EC0B" w14:textId="77777777" w:rsidR="00062661" w:rsidRDefault="00062661" w:rsidP="00062661">
      <w:pPr>
        <w:pStyle w:val="4Bulletedcopyblue"/>
        <w:rPr>
          <w:lang w:val="en-GB"/>
        </w:rPr>
      </w:pPr>
      <w:r>
        <w:rPr>
          <w:lang w:val="en-GB"/>
        </w:rPr>
        <w:t>A s</w:t>
      </w:r>
      <w:r>
        <w:rPr>
          <w:rFonts w:eastAsia="Times New Roman"/>
          <w:color w:val="1D1C1D"/>
          <w:lang w:val="en-GB" w:eastAsia="en-GB"/>
        </w:rPr>
        <w:t>chool</w:t>
      </w:r>
      <w:r w:rsidRPr="00062661">
        <w:rPr>
          <w:rFonts w:eastAsia="Times New Roman"/>
          <w:color w:val="1D1C1D"/>
          <w:lang w:val="en-GB" w:eastAsia="en-GB"/>
        </w:rPr>
        <w:t xml:space="preserve"> AAI device</w:t>
      </w:r>
      <w:r>
        <w:rPr>
          <w:rFonts w:eastAsia="Times New Roman"/>
          <w:color w:val="1D1C1D"/>
          <w:lang w:val="en-GB" w:eastAsia="en-GB"/>
        </w:rPr>
        <w:t xml:space="preserve"> will be used instead of the pupil’s own AAI device if</w:t>
      </w:r>
      <w:r w:rsidRPr="00062661">
        <w:rPr>
          <w:rFonts w:eastAsia="Times New Roman"/>
          <w:color w:val="1D1C1D"/>
          <w:lang w:val="en-GB" w:eastAsia="en-GB"/>
        </w:rPr>
        <w:t>:</w:t>
      </w:r>
    </w:p>
    <w:p w14:paraId="407147D3" w14:textId="77777777" w:rsidR="00062661" w:rsidRDefault="00062661" w:rsidP="00062661">
      <w:pPr>
        <w:pStyle w:val="4Bulletedcopyblue"/>
        <w:numPr>
          <w:ilvl w:val="1"/>
          <w:numId w:val="9"/>
        </w:numPr>
        <w:rPr>
          <w:lang w:val="en-GB"/>
        </w:rPr>
      </w:pPr>
      <w:r>
        <w:rPr>
          <w:lang w:val="en-GB" w:eastAsia="en-GB"/>
        </w:rPr>
        <w:t>M</w:t>
      </w:r>
      <w:r w:rsidRPr="00062661">
        <w:rPr>
          <w:lang w:val="en-GB" w:eastAsia="en-GB"/>
        </w:rPr>
        <w:t>edical authorisation and written parental consent have been provide</w:t>
      </w:r>
      <w:r>
        <w:rPr>
          <w:lang w:val="en-GB" w:eastAsia="en-GB"/>
        </w:rPr>
        <w:t>d, or</w:t>
      </w:r>
    </w:p>
    <w:p w14:paraId="54DD3DB9" w14:textId="77777777" w:rsidR="00062661" w:rsidRPr="00062661" w:rsidRDefault="00062661" w:rsidP="00062661">
      <w:pPr>
        <w:pStyle w:val="4Bulletedcopyblue"/>
        <w:numPr>
          <w:ilvl w:val="1"/>
          <w:numId w:val="9"/>
        </w:numPr>
        <w:rPr>
          <w:lang w:val="en-GB"/>
        </w:rPr>
      </w:pPr>
      <w:r>
        <w:rPr>
          <w:lang w:val="en-GB" w:eastAsia="en-GB"/>
        </w:rPr>
        <w:t>T</w:t>
      </w:r>
      <w:r w:rsidRPr="00062661">
        <w:rPr>
          <w:lang w:val="en-GB" w:eastAsia="en-GB"/>
        </w:rPr>
        <w:t>he pupil’s own prescribed AAI(s) are not immediately available (for example, because they are broken, out-of-date, have misfired or been wrongly administered)</w:t>
      </w:r>
    </w:p>
    <w:p w14:paraId="4695B467" w14:textId="77777777" w:rsidR="00336404" w:rsidRDefault="00336404" w:rsidP="00336404">
      <w:pPr>
        <w:pStyle w:val="4Bulletedcopyblue"/>
      </w:pPr>
      <w:r>
        <w:t>If a pupil needs to be taken to hospital, staff will stay with the pupil until the parent</w:t>
      </w:r>
      <w:r w:rsidR="00611616">
        <w:t>/carer</w:t>
      </w:r>
      <w:r>
        <w:t xml:space="preserve"> arrives, or accompany the pupil to hospital by ambulance</w:t>
      </w:r>
    </w:p>
    <w:p w14:paraId="7836B738" w14:textId="77777777" w:rsidR="00336404" w:rsidRDefault="00336404" w:rsidP="00336404">
      <w:pPr>
        <w:pStyle w:val="4Bulletedcopyblue"/>
      </w:pPr>
      <w:r>
        <w:t>If the allergic reaction is mild (e.g. skin rash, itching or sneezing), the pupil will be monitored and the parents</w:t>
      </w:r>
      <w:r w:rsidR="00611616">
        <w:t>/carers</w:t>
      </w:r>
      <w:r>
        <w:t xml:space="preserve"> informed</w:t>
      </w:r>
    </w:p>
    <w:p w14:paraId="661FDD72" w14:textId="77777777" w:rsidR="00336404" w:rsidRPr="00916FCF" w:rsidRDefault="00336404" w:rsidP="00336404">
      <w:pPr>
        <w:pStyle w:val="4Bulletedcopyblue"/>
        <w:numPr>
          <w:ilvl w:val="0"/>
          <w:numId w:val="0"/>
        </w:numPr>
        <w:ind w:left="170"/>
      </w:pPr>
    </w:p>
    <w:p w14:paraId="6F7F533A" w14:textId="77777777" w:rsidR="00336404" w:rsidRPr="006C6BA5" w:rsidRDefault="00336404" w:rsidP="00336404">
      <w:pPr>
        <w:pStyle w:val="Heading1"/>
        <w:spacing w:after="240"/>
      </w:pPr>
      <w:bookmarkStart w:id="21" w:name="_Toc138251162"/>
      <w:r>
        <w:t>7. Adrenaline auto-injectors (AAIs)</w:t>
      </w:r>
      <w:bookmarkEnd w:id="21"/>
    </w:p>
    <w:p w14:paraId="02A8B8BB" w14:textId="77777777" w:rsidR="00336404" w:rsidRDefault="00336404" w:rsidP="00336404">
      <w:pPr>
        <w:pStyle w:val="1bodycopy10pt"/>
        <w:rPr>
          <w:lang w:val="en-GB"/>
        </w:rPr>
      </w:pPr>
      <w:r>
        <w:rPr>
          <w:highlight w:val="yellow"/>
          <w:lang w:val="en-GB"/>
        </w:rPr>
        <w:t xml:space="preserve">Following the Department of Health and Social Care’s Guidance on using </w:t>
      </w:r>
      <w:hyperlink r:id="rId18" w:history="1">
        <w:r w:rsidRPr="006C6BA5">
          <w:rPr>
            <w:rStyle w:val="Hyperlink"/>
            <w:highlight w:val="yellow"/>
            <w:lang w:val="en-GB"/>
          </w:rPr>
          <w:t>emergency adrenaline auto-injectors in schools</w:t>
        </w:r>
      </w:hyperlink>
      <w:r>
        <w:rPr>
          <w:highlight w:val="yellow"/>
          <w:lang w:val="en-GB"/>
        </w:rPr>
        <w:t>, set</w:t>
      </w:r>
      <w:r w:rsidRPr="00134111">
        <w:rPr>
          <w:highlight w:val="yellow"/>
          <w:lang w:val="en-GB"/>
        </w:rPr>
        <w:t xml:space="preserve"> out your school’s procedures for AAIs, </w:t>
      </w:r>
      <w:r w:rsidRPr="006C6BA5">
        <w:rPr>
          <w:highlight w:val="yellow"/>
          <w:lang w:val="en-GB"/>
        </w:rPr>
        <w:t>covering these areas</w:t>
      </w:r>
      <w:r>
        <w:rPr>
          <w:lang w:val="en-GB"/>
        </w:rPr>
        <w:t>:</w:t>
      </w:r>
    </w:p>
    <w:p w14:paraId="1DC39DB3" w14:textId="77777777" w:rsidR="00336404" w:rsidRDefault="00336404" w:rsidP="00336404">
      <w:pPr>
        <w:pStyle w:val="Subhead2"/>
        <w:rPr>
          <w:lang w:val="en-GB"/>
        </w:rPr>
      </w:pPr>
      <w:r>
        <w:rPr>
          <w:lang w:val="en-GB"/>
        </w:rPr>
        <w:t>7.1 Purchasing of spare AAIs</w:t>
      </w:r>
    </w:p>
    <w:p w14:paraId="7485A59B" w14:textId="77777777" w:rsidR="00336404" w:rsidRPr="002B3D04" w:rsidRDefault="00336404" w:rsidP="00336404">
      <w:pPr>
        <w:pStyle w:val="1bodycopy10pt"/>
        <w:rPr>
          <w:lang w:val="en-GB"/>
        </w:rPr>
      </w:pPr>
      <w:r w:rsidRPr="00B350BA">
        <w:rPr>
          <w:lang w:val="en-GB"/>
        </w:rPr>
        <w:t>The</w:t>
      </w:r>
      <w:r>
        <w:rPr>
          <w:lang w:val="en-GB"/>
        </w:rPr>
        <w:t xml:space="preserve"> allergy lead </w:t>
      </w:r>
      <w:r w:rsidRPr="00CA1527">
        <w:rPr>
          <w:lang w:val="en-GB"/>
        </w:rPr>
        <w:t>is responsible for buying AAIs and ensuring they are stored according to the guidance</w:t>
      </w:r>
      <w:r>
        <w:rPr>
          <w:lang w:val="en-GB"/>
        </w:rPr>
        <w:t xml:space="preserve">. </w:t>
      </w:r>
    </w:p>
    <w:p w14:paraId="462F2A63" w14:textId="77777777" w:rsidR="00336404" w:rsidRDefault="00336404" w:rsidP="00336404">
      <w:pPr>
        <w:pStyle w:val="1bodycopy10pt"/>
        <w:rPr>
          <w:lang w:val="en-GB"/>
        </w:rPr>
      </w:pPr>
      <w:r w:rsidRPr="00134111">
        <w:rPr>
          <w:highlight w:val="yellow"/>
          <w:lang w:val="en-GB"/>
        </w:rPr>
        <w:t xml:space="preserve">Insert procedures for buying </w:t>
      </w:r>
      <w:r>
        <w:rPr>
          <w:highlight w:val="yellow"/>
          <w:lang w:val="en-GB"/>
        </w:rPr>
        <w:t xml:space="preserve">spare </w:t>
      </w:r>
      <w:r w:rsidRPr="00D03184">
        <w:rPr>
          <w:highlight w:val="yellow"/>
          <w:lang w:val="en-GB"/>
        </w:rPr>
        <w:t>AAIs. For example:</w:t>
      </w:r>
    </w:p>
    <w:p w14:paraId="1A79F434" w14:textId="77777777" w:rsidR="00336404" w:rsidRPr="008739FF" w:rsidRDefault="00336404" w:rsidP="00336404">
      <w:pPr>
        <w:pStyle w:val="4Bulletedcopyblue"/>
        <w:rPr>
          <w:highlight w:val="yellow"/>
          <w:lang w:val="en-GB"/>
        </w:rPr>
      </w:pPr>
      <w:r w:rsidRPr="008739FF">
        <w:rPr>
          <w:highlight w:val="yellow"/>
          <w:lang w:val="en-GB"/>
        </w:rPr>
        <w:t>Where the AAIs will be sourced (i.e. a local pharmacy)</w:t>
      </w:r>
    </w:p>
    <w:p w14:paraId="539A395E" w14:textId="77777777" w:rsidR="00336404" w:rsidRPr="008739FF" w:rsidRDefault="00336404" w:rsidP="00336404">
      <w:pPr>
        <w:pStyle w:val="4Bulletedcopyblue"/>
        <w:rPr>
          <w:highlight w:val="yellow"/>
          <w:lang w:val="en-GB"/>
        </w:rPr>
      </w:pPr>
      <w:r w:rsidRPr="008739FF">
        <w:rPr>
          <w:highlight w:val="yellow"/>
          <w:lang w:val="en-GB"/>
        </w:rPr>
        <w:t>The quantity of AAIs required</w:t>
      </w:r>
    </w:p>
    <w:p w14:paraId="5E97BA1E" w14:textId="77777777" w:rsidR="00336404" w:rsidRPr="008739FF" w:rsidRDefault="00336404" w:rsidP="00336404">
      <w:pPr>
        <w:pStyle w:val="4Bulletedcopyblue"/>
        <w:rPr>
          <w:highlight w:val="yellow"/>
          <w:lang w:val="en-GB"/>
        </w:rPr>
      </w:pPr>
      <w:r w:rsidRPr="008739FF">
        <w:rPr>
          <w:highlight w:val="yellow"/>
          <w:lang w:val="en-GB"/>
        </w:rPr>
        <w:t>Which brand(s) of AAI are purchased (schools are recommended to buy a single brand to avoid confusion)</w:t>
      </w:r>
    </w:p>
    <w:p w14:paraId="7DCBEB1C" w14:textId="77777777" w:rsidR="00336404" w:rsidRPr="008739FF" w:rsidRDefault="00336404" w:rsidP="00336404">
      <w:pPr>
        <w:pStyle w:val="4Bulletedcopyblue"/>
        <w:rPr>
          <w:highlight w:val="yellow"/>
          <w:lang w:val="en-GB"/>
        </w:rPr>
      </w:pPr>
      <w:r w:rsidRPr="008739FF">
        <w:rPr>
          <w:highlight w:val="yellow"/>
          <w:lang w:val="en-GB"/>
        </w:rPr>
        <w:t xml:space="preserve">The dosage required (based on Resuscitation Council UK’s age-based criteria, see page 11 of </w:t>
      </w:r>
      <w:hyperlink r:id="rId19" w:history="1">
        <w:r w:rsidRPr="00611616">
          <w:rPr>
            <w:rStyle w:val="Hyperlink"/>
            <w:highlight w:val="yellow"/>
            <w:lang w:val="en-GB"/>
          </w:rPr>
          <w:t>the guidance</w:t>
        </w:r>
      </w:hyperlink>
      <w:r w:rsidRPr="008739FF">
        <w:rPr>
          <w:highlight w:val="yellow"/>
          <w:lang w:val="en-GB"/>
        </w:rPr>
        <w:t>)</w:t>
      </w:r>
    </w:p>
    <w:p w14:paraId="130785B0" w14:textId="77777777" w:rsidR="00336404" w:rsidRPr="00BB16B1" w:rsidRDefault="00336404" w:rsidP="00336404">
      <w:pPr>
        <w:pStyle w:val="1bodycopy10pt"/>
        <w:rPr>
          <w:highlight w:val="yellow"/>
          <w:lang w:val="en-GB"/>
        </w:rPr>
      </w:pPr>
      <w:r w:rsidRPr="00134111">
        <w:rPr>
          <w:highlight w:val="yellow"/>
          <w:lang w:val="en-GB"/>
        </w:rPr>
        <w:t>(</w:t>
      </w:r>
      <w:r>
        <w:rPr>
          <w:highlight w:val="yellow"/>
          <w:lang w:val="en-GB"/>
        </w:rPr>
        <w:t>S</w:t>
      </w:r>
      <w:r w:rsidRPr="00134111">
        <w:rPr>
          <w:highlight w:val="yellow"/>
          <w:lang w:val="en-GB"/>
        </w:rPr>
        <w:t>ee pages 11</w:t>
      </w:r>
      <w:r>
        <w:rPr>
          <w:highlight w:val="yellow"/>
          <w:lang w:val="en-GB"/>
        </w:rPr>
        <w:t xml:space="preserve"> and </w:t>
      </w:r>
      <w:r w:rsidRPr="00134111">
        <w:rPr>
          <w:highlight w:val="yellow"/>
          <w:lang w:val="en-GB"/>
        </w:rPr>
        <w:t>12 of the guidance</w:t>
      </w:r>
      <w:r>
        <w:rPr>
          <w:highlight w:val="yellow"/>
          <w:lang w:val="en-GB"/>
        </w:rPr>
        <w:t>.</w:t>
      </w:r>
      <w:r w:rsidRPr="00134111">
        <w:rPr>
          <w:highlight w:val="yellow"/>
          <w:lang w:val="en-GB"/>
        </w:rPr>
        <w:t>)</w:t>
      </w:r>
    </w:p>
    <w:p w14:paraId="22A075CC" w14:textId="77777777" w:rsidR="00336404" w:rsidRDefault="00336404" w:rsidP="00336404">
      <w:pPr>
        <w:pStyle w:val="Subhead2"/>
        <w:rPr>
          <w:lang w:val="en-GB"/>
        </w:rPr>
      </w:pPr>
      <w:r>
        <w:rPr>
          <w:lang w:val="en-GB"/>
        </w:rPr>
        <w:t>7.2 Storage (of both spare and prescribed AAIs)</w:t>
      </w:r>
    </w:p>
    <w:p w14:paraId="00D3EA2E" w14:textId="77777777" w:rsidR="00336404" w:rsidRDefault="00336404" w:rsidP="00336404">
      <w:pPr>
        <w:pStyle w:val="1bodycopy10pt"/>
        <w:rPr>
          <w:lang w:val="en-GB"/>
        </w:rPr>
      </w:pPr>
      <w:r>
        <w:rPr>
          <w:lang w:val="en-GB"/>
        </w:rPr>
        <w:t>The allergy lead will make sure all AAIs are:</w:t>
      </w:r>
    </w:p>
    <w:p w14:paraId="5CCB9CBC" w14:textId="77777777" w:rsidR="00336404" w:rsidRPr="00C8166B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 xml:space="preserve">Stored at </w:t>
      </w:r>
      <w:r w:rsidRPr="00C8166B">
        <w:rPr>
          <w:lang w:val="en-GB"/>
        </w:rPr>
        <w:t>room temperature (in line with manufacturer’s guidelines),</w:t>
      </w:r>
      <w:r>
        <w:rPr>
          <w:lang w:val="en-GB"/>
        </w:rPr>
        <w:t xml:space="preserve"> </w:t>
      </w:r>
      <w:r w:rsidRPr="00C8166B">
        <w:rPr>
          <w:lang w:val="en-GB"/>
        </w:rPr>
        <w:t>protected from direct sunlight and extremes of temperature</w:t>
      </w:r>
    </w:p>
    <w:p w14:paraId="0A48B0B8" w14:textId="77777777" w:rsidR="00336404" w:rsidRPr="00C8166B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 xml:space="preserve">Kept in </w:t>
      </w:r>
      <w:r w:rsidRPr="00C8166B">
        <w:rPr>
          <w:lang w:val="en-GB"/>
        </w:rPr>
        <w:t>a safe and suitably central location to which all staff have access at all times, but is out of the reach and sight of children</w:t>
      </w:r>
    </w:p>
    <w:p w14:paraId="21B0284F" w14:textId="77777777" w:rsidR="00336404" w:rsidRPr="00C8166B" w:rsidRDefault="00336404" w:rsidP="00336404">
      <w:pPr>
        <w:pStyle w:val="4Bulletedcopyblue"/>
        <w:rPr>
          <w:lang w:val="en-GB"/>
        </w:rPr>
      </w:pPr>
      <w:r>
        <w:rPr>
          <w:b/>
          <w:bCs/>
          <w:lang w:val="en-GB"/>
        </w:rPr>
        <w:t xml:space="preserve">Not </w:t>
      </w:r>
      <w:r>
        <w:rPr>
          <w:lang w:val="en-GB"/>
        </w:rPr>
        <w:t>locked away, but a</w:t>
      </w:r>
      <w:r w:rsidRPr="00C8166B">
        <w:rPr>
          <w:lang w:val="en-GB"/>
        </w:rPr>
        <w:t>ccessible and available for use at all times</w:t>
      </w:r>
      <w:r>
        <w:rPr>
          <w:lang w:val="en-GB"/>
        </w:rPr>
        <w:t xml:space="preserve"> </w:t>
      </w:r>
    </w:p>
    <w:p w14:paraId="7E0731A4" w14:textId="77777777" w:rsidR="00336404" w:rsidRPr="001E5678" w:rsidRDefault="00336404" w:rsidP="00336404">
      <w:pPr>
        <w:pStyle w:val="4Bulletedcopyblue"/>
        <w:rPr>
          <w:lang w:val="en-GB"/>
        </w:rPr>
      </w:pPr>
      <w:r w:rsidRPr="00EB0027">
        <w:rPr>
          <w:b/>
          <w:bCs/>
          <w:lang w:val="en-GB"/>
        </w:rPr>
        <w:t>Not</w:t>
      </w:r>
      <w:r w:rsidRPr="00C8166B">
        <w:rPr>
          <w:lang w:val="en-GB"/>
        </w:rPr>
        <w:t xml:space="preserve"> located more than 5 minutes away from where they may be needed</w:t>
      </w:r>
      <w:r>
        <w:rPr>
          <w:lang w:val="en-GB"/>
        </w:rPr>
        <w:t xml:space="preserve"> </w:t>
      </w:r>
      <w:r w:rsidRPr="001E5678">
        <w:rPr>
          <w:highlight w:val="yellow"/>
          <w:lang w:val="en-GB"/>
        </w:rPr>
        <w:t>(larger schools will require more than on</w:t>
      </w:r>
      <w:r>
        <w:rPr>
          <w:highlight w:val="yellow"/>
          <w:lang w:val="en-GB"/>
        </w:rPr>
        <w:t>e AAI</w:t>
      </w:r>
      <w:r w:rsidRPr="001E5678">
        <w:rPr>
          <w:highlight w:val="yellow"/>
          <w:lang w:val="en-GB"/>
        </w:rPr>
        <w:t xml:space="preserve"> kit, ideally located near the dining area and playground)</w:t>
      </w:r>
    </w:p>
    <w:p w14:paraId="750863B3" w14:textId="77777777" w:rsidR="00336404" w:rsidRDefault="00336404" w:rsidP="00336404">
      <w:pPr>
        <w:pStyle w:val="1bodycopy10pt"/>
        <w:rPr>
          <w:lang w:val="en-GB"/>
        </w:rPr>
      </w:pPr>
      <w:r w:rsidRPr="00EB0027">
        <w:rPr>
          <w:lang w:val="en-GB"/>
        </w:rPr>
        <w:t xml:space="preserve">Spare </w:t>
      </w:r>
      <w:r>
        <w:rPr>
          <w:lang w:val="en-GB"/>
        </w:rPr>
        <w:t>AAIs</w:t>
      </w:r>
      <w:r w:rsidRPr="00EB0027">
        <w:rPr>
          <w:lang w:val="en-GB"/>
        </w:rPr>
        <w:t xml:space="preserve"> </w:t>
      </w:r>
      <w:r>
        <w:rPr>
          <w:lang w:val="en-GB"/>
        </w:rPr>
        <w:t>will be</w:t>
      </w:r>
      <w:r w:rsidRPr="00EB0027">
        <w:rPr>
          <w:lang w:val="en-GB"/>
        </w:rPr>
        <w:t xml:space="preserve"> kept separate from any pupil’s own prescribed </w:t>
      </w:r>
      <w:r>
        <w:rPr>
          <w:lang w:val="en-GB"/>
        </w:rPr>
        <w:t>AAI</w:t>
      </w:r>
      <w:r w:rsidRPr="00EB0027">
        <w:rPr>
          <w:lang w:val="en-GB"/>
        </w:rPr>
        <w:t>, and clearly labelled to avoid confusion</w:t>
      </w:r>
      <w:r>
        <w:rPr>
          <w:lang w:val="en-GB"/>
        </w:rPr>
        <w:t>.</w:t>
      </w:r>
    </w:p>
    <w:p w14:paraId="5DE5C56F" w14:textId="77777777" w:rsidR="00336404" w:rsidRPr="000D46FB" w:rsidRDefault="00336404" w:rsidP="00336404">
      <w:pPr>
        <w:pStyle w:val="1bodycopy10pt"/>
        <w:rPr>
          <w:highlight w:val="yellow"/>
          <w:lang w:val="en-GB"/>
        </w:rPr>
      </w:pPr>
      <w:r w:rsidRPr="006C6BA5">
        <w:rPr>
          <w:highlight w:val="yellow"/>
          <w:lang w:val="en-GB"/>
        </w:rPr>
        <w:t>(</w:t>
      </w:r>
      <w:r>
        <w:rPr>
          <w:highlight w:val="yellow"/>
          <w:lang w:val="en-GB"/>
        </w:rPr>
        <w:t>S</w:t>
      </w:r>
      <w:r w:rsidRPr="006C6BA5">
        <w:rPr>
          <w:highlight w:val="yellow"/>
          <w:lang w:val="en-GB"/>
        </w:rPr>
        <w:t>ee page</w:t>
      </w:r>
      <w:r>
        <w:rPr>
          <w:highlight w:val="yellow"/>
          <w:lang w:val="en-GB"/>
        </w:rPr>
        <w:t>s</w:t>
      </w:r>
      <w:r w:rsidRPr="006C6BA5">
        <w:rPr>
          <w:highlight w:val="yellow"/>
          <w:lang w:val="en-GB"/>
        </w:rPr>
        <w:t xml:space="preserve"> 1</w:t>
      </w:r>
      <w:r>
        <w:rPr>
          <w:highlight w:val="yellow"/>
          <w:lang w:val="en-GB"/>
        </w:rPr>
        <w:t xml:space="preserve">2 and 13 </w:t>
      </w:r>
      <w:r w:rsidRPr="006C6BA5">
        <w:rPr>
          <w:highlight w:val="yellow"/>
          <w:lang w:val="en-GB"/>
        </w:rPr>
        <w:t>of the guidance</w:t>
      </w:r>
      <w:r>
        <w:rPr>
          <w:highlight w:val="yellow"/>
          <w:lang w:val="en-GB"/>
        </w:rPr>
        <w:t>.)</w:t>
      </w:r>
    </w:p>
    <w:p w14:paraId="52D41375" w14:textId="77777777" w:rsidR="00336404" w:rsidRDefault="00336404" w:rsidP="00336404">
      <w:pPr>
        <w:pStyle w:val="Subhead2"/>
        <w:rPr>
          <w:lang w:val="en-GB"/>
        </w:rPr>
      </w:pPr>
      <w:r>
        <w:rPr>
          <w:lang w:val="en-GB"/>
        </w:rPr>
        <w:t>7.3 Maintenance (of spare AAIs)</w:t>
      </w:r>
    </w:p>
    <w:p w14:paraId="2CFB4B11" w14:textId="77777777" w:rsidR="00336404" w:rsidRDefault="00336404" w:rsidP="00336404">
      <w:pPr>
        <w:pStyle w:val="1bodycopy10pt"/>
        <w:rPr>
          <w:lang w:val="en-GB"/>
        </w:rPr>
      </w:pPr>
      <w:r>
        <w:rPr>
          <w:highlight w:val="yellow"/>
          <w:lang w:val="en-GB"/>
        </w:rPr>
        <w:lastRenderedPageBreak/>
        <w:t>[</w:t>
      </w:r>
      <w:r w:rsidRPr="00134111">
        <w:rPr>
          <w:highlight w:val="yellow"/>
          <w:lang w:val="en-GB"/>
        </w:rPr>
        <w:t xml:space="preserve">Insert name of </w:t>
      </w:r>
      <w:r w:rsidR="00611616">
        <w:rPr>
          <w:highlight w:val="yellow"/>
          <w:lang w:val="en-GB"/>
        </w:rPr>
        <w:t>2</w:t>
      </w:r>
      <w:r w:rsidRPr="00134111">
        <w:rPr>
          <w:highlight w:val="yellow"/>
          <w:lang w:val="en-GB"/>
        </w:rPr>
        <w:t xml:space="preserve"> staff members</w:t>
      </w:r>
      <w:r w:rsidRPr="00B11AC9">
        <w:rPr>
          <w:highlight w:val="yellow"/>
          <w:lang w:val="en-GB"/>
        </w:rPr>
        <w:t>]</w:t>
      </w:r>
      <w:r>
        <w:rPr>
          <w:lang w:val="en-GB"/>
        </w:rPr>
        <w:t xml:space="preserve"> are responsible for checking monthly that:</w:t>
      </w:r>
    </w:p>
    <w:p w14:paraId="3F7BA3AB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>The AAIs are present and in date</w:t>
      </w:r>
    </w:p>
    <w:p w14:paraId="05429E75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>Replacement AAIs are obtained when the expiry date is near</w:t>
      </w:r>
    </w:p>
    <w:p w14:paraId="67C59EFB" w14:textId="77777777" w:rsidR="00336404" w:rsidRDefault="00336404" w:rsidP="00336404">
      <w:pPr>
        <w:pStyle w:val="Subhead2"/>
        <w:rPr>
          <w:lang w:val="en-GB"/>
        </w:rPr>
      </w:pPr>
      <w:r>
        <w:rPr>
          <w:lang w:val="en-GB"/>
        </w:rPr>
        <w:t>7.4 Disposal</w:t>
      </w:r>
    </w:p>
    <w:p w14:paraId="2370F108" w14:textId="77777777" w:rsidR="00336404" w:rsidRDefault="00336404" w:rsidP="00336404">
      <w:pPr>
        <w:pStyle w:val="1bodycopy10pt"/>
        <w:rPr>
          <w:lang w:val="en-GB"/>
        </w:rPr>
      </w:pPr>
      <w:r>
        <w:rPr>
          <w:lang w:val="en-GB"/>
        </w:rPr>
        <w:t xml:space="preserve">AAIs can only be used once. Once a AAI has been used, it will be disposed of in line with the manufacturer's instructions </w:t>
      </w:r>
      <w:r w:rsidRPr="00B11AC9">
        <w:rPr>
          <w:highlight w:val="yellow"/>
          <w:lang w:val="en-GB"/>
        </w:rPr>
        <w:t>(for example, in a sharps bin for collection by the local council)</w:t>
      </w:r>
      <w:r>
        <w:rPr>
          <w:lang w:val="en-GB"/>
        </w:rPr>
        <w:t>.</w:t>
      </w:r>
    </w:p>
    <w:p w14:paraId="3EDB7E52" w14:textId="77777777" w:rsidR="00336404" w:rsidRPr="00E737DD" w:rsidRDefault="00336404" w:rsidP="00336404">
      <w:pPr>
        <w:pStyle w:val="1bodycopy10pt"/>
        <w:rPr>
          <w:lang w:val="en-GB"/>
        </w:rPr>
      </w:pPr>
      <w:r>
        <w:rPr>
          <w:highlight w:val="yellow"/>
          <w:lang w:val="en-GB"/>
        </w:rPr>
        <w:t>(See</w:t>
      </w:r>
      <w:r w:rsidRPr="006350D0">
        <w:rPr>
          <w:highlight w:val="yellow"/>
          <w:lang w:val="en-GB"/>
        </w:rPr>
        <w:t xml:space="preserve"> page 13 of the guidance.</w:t>
      </w:r>
      <w:r w:rsidRPr="00B11AC9">
        <w:rPr>
          <w:highlight w:val="yellow"/>
          <w:lang w:val="en-GB"/>
        </w:rPr>
        <w:t>)</w:t>
      </w:r>
    </w:p>
    <w:p w14:paraId="0589F565" w14:textId="77777777" w:rsidR="00336404" w:rsidRDefault="00336404" w:rsidP="00336404">
      <w:pPr>
        <w:pStyle w:val="Subhead2"/>
        <w:rPr>
          <w:lang w:val="en-GB"/>
        </w:rPr>
      </w:pPr>
      <w:r>
        <w:rPr>
          <w:lang w:val="en-GB"/>
        </w:rPr>
        <w:t>7.5 Use of AAIs off school premises</w:t>
      </w:r>
    </w:p>
    <w:p w14:paraId="1897E2DC" w14:textId="77777777" w:rsidR="00336404" w:rsidRPr="006350D0" w:rsidRDefault="00336404" w:rsidP="00336404">
      <w:pPr>
        <w:pStyle w:val="4Bulletedcopyblue"/>
        <w:rPr>
          <w:lang w:val="en-GB"/>
        </w:rPr>
      </w:pPr>
      <w:r w:rsidRPr="006350D0">
        <w:rPr>
          <w:lang w:val="en-GB"/>
        </w:rPr>
        <w:t>Pupils at risk of anaphylaxis who are able to administer their own AAIs should carry their own AAI with them on school trips</w:t>
      </w:r>
      <w:r>
        <w:rPr>
          <w:lang w:val="en-GB"/>
        </w:rPr>
        <w:t xml:space="preserve"> and off-site events</w:t>
      </w:r>
    </w:p>
    <w:p w14:paraId="15E6CA1F" w14:textId="77777777" w:rsidR="00336404" w:rsidRDefault="00336404" w:rsidP="00336404">
      <w:pPr>
        <w:pStyle w:val="4Bulletedcopyblue"/>
        <w:rPr>
          <w:lang w:val="en-GB"/>
        </w:rPr>
      </w:pPr>
      <w:r w:rsidRPr="006350D0">
        <w:rPr>
          <w:highlight w:val="yellow"/>
          <w:lang w:val="en-GB"/>
        </w:rPr>
        <w:t>Insert your arrangements for taking spare AAIs for emergency use on school trip</w:t>
      </w:r>
      <w:r w:rsidRPr="004D363B">
        <w:rPr>
          <w:highlight w:val="yellow"/>
          <w:lang w:val="en-GB"/>
        </w:rPr>
        <w:t>s and off-site events</w:t>
      </w:r>
    </w:p>
    <w:p w14:paraId="51E4C394" w14:textId="77777777" w:rsidR="00336404" w:rsidRDefault="00336404" w:rsidP="00336404">
      <w:pPr>
        <w:pStyle w:val="1bodycopy10pt"/>
        <w:rPr>
          <w:lang w:val="en-GB"/>
        </w:rPr>
      </w:pPr>
      <w:r>
        <w:rPr>
          <w:highlight w:val="yellow"/>
          <w:lang w:val="en-GB"/>
        </w:rPr>
        <w:t>(See</w:t>
      </w:r>
      <w:r w:rsidRPr="006350D0">
        <w:rPr>
          <w:highlight w:val="yellow"/>
          <w:lang w:val="en-GB"/>
        </w:rPr>
        <w:t xml:space="preserve"> page 13 of the guidance.</w:t>
      </w:r>
      <w:r w:rsidRPr="004D363B">
        <w:rPr>
          <w:highlight w:val="yellow"/>
          <w:lang w:val="en-GB"/>
        </w:rPr>
        <w:t>)</w:t>
      </w:r>
    </w:p>
    <w:p w14:paraId="502FE712" w14:textId="77777777" w:rsidR="00336404" w:rsidRDefault="00336404" w:rsidP="00336404">
      <w:pPr>
        <w:pStyle w:val="Subhead2"/>
        <w:rPr>
          <w:lang w:val="en-GB"/>
        </w:rPr>
      </w:pPr>
      <w:r>
        <w:rPr>
          <w:lang w:val="en-GB"/>
        </w:rPr>
        <w:t>7.6 Emergency anaphylaxis kit</w:t>
      </w:r>
    </w:p>
    <w:p w14:paraId="58C0835E" w14:textId="77777777" w:rsidR="00336404" w:rsidRDefault="00336404" w:rsidP="00336404">
      <w:pPr>
        <w:pStyle w:val="1bodycopy10pt"/>
        <w:rPr>
          <w:lang w:val="en-GB"/>
        </w:rPr>
      </w:pPr>
      <w:r>
        <w:rPr>
          <w:highlight w:val="yellow"/>
          <w:lang w:val="en-GB"/>
        </w:rPr>
        <w:t>Insert the following text if relevant (i</w:t>
      </w:r>
      <w:r w:rsidRPr="00E809E0">
        <w:rPr>
          <w:highlight w:val="yellow"/>
          <w:lang w:val="en-GB"/>
        </w:rPr>
        <w:t>t’s good practice for schools to hold spare AAIs as part of an emergency anaphylaxis kit</w:t>
      </w:r>
      <w:r w:rsidRPr="00E7517F">
        <w:rPr>
          <w:highlight w:val="yellow"/>
          <w:lang w:val="en-GB"/>
        </w:rPr>
        <w:t>).</w:t>
      </w:r>
    </w:p>
    <w:p w14:paraId="6C7C8137" w14:textId="77777777" w:rsidR="00336404" w:rsidRDefault="00336404" w:rsidP="00336404">
      <w:pPr>
        <w:pStyle w:val="1bodycopy10pt"/>
        <w:rPr>
          <w:lang w:val="en-GB"/>
        </w:rPr>
      </w:pPr>
      <w:r>
        <w:rPr>
          <w:lang w:val="en-GB"/>
        </w:rPr>
        <w:t>The school holds an emergency anaphylaxis kit. This includes:</w:t>
      </w:r>
    </w:p>
    <w:p w14:paraId="7F761389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>Spare AAIs</w:t>
      </w:r>
    </w:p>
    <w:p w14:paraId="6FD87902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>Instructions for the use of AAIs</w:t>
      </w:r>
    </w:p>
    <w:p w14:paraId="5EA746DF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>Instructions on storage</w:t>
      </w:r>
    </w:p>
    <w:p w14:paraId="5256D0AC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>Manufacturer’s information</w:t>
      </w:r>
    </w:p>
    <w:p w14:paraId="67903365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>A checklist of injectors, identified by batch number and expiry date with monthly checks recorded</w:t>
      </w:r>
    </w:p>
    <w:p w14:paraId="22108C86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>A note of arrangements for replacing injectors</w:t>
      </w:r>
    </w:p>
    <w:p w14:paraId="6FEBBA8E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>A list of pupils to whom the AAI can be administered</w:t>
      </w:r>
    </w:p>
    <w:p w14:paraId="4160DD89" w14:textId="77777777" w:rsidR="00336404" w:rsidRDefault="00336404" w:rsidP="00336404">
      <w:pPr>
        <w:pStyle w:val="4Bulletedcopyblue"/>
        <w:rPr>
          <w:lang w:val="en-GB"/>
        </w:rPr>
      </w:pPr>
      <w:r>
        <w:rPr>
          <w:lang w:val="en-GB"/>
        </w:rPr>
        <w:t>A record of when AAIs have been administered</w:t>
      </w:r>
    </w:p>
    <w:p w14:paraId="3C1FA5AA" w14:textId="77777777" w:rsidR="00336404" w:rsidRDefault="00336404" w:rsidP="00336404">
      <w:pPr>
        <w:pStyle w:val="Heading1"/>
      </w:pPr>
      <w:bookmarkStart w:id="22" w:name="_Toc138251163"/>
      <w:r>
        <w:t>8. Training</w:t>
      </w:r>
      <w:bookmarkEnd w:id="22"/>
    </w:p>
    <w:p w14:paraId="25233CE2" w14:textId="77777777" w:rsidR="00336404" w:rsidRPr="00134111" w:rsidRDefault="00336404" w:rsidP="00336404">
      <w:pPr>
        <w:pStyle w:val="1bodycopy10pt"/>
        <w:rPr>
          <w:highlight w:val="yellow"/>
          <w:lang w:val="en-GB" w:eastAsia="en-GB"/>
        </w:rPr>
      </w:pPr>
      <w:r w:rsidRPr="00B350BA">
        <w:t>The school is committed</w:t>
      </w:r>
      <w:r>
        <w:t xml:space="preserve"> to training all staff in allergy response. This includes:</w:t>
      </w:r>
    </w:p>
    <w:p w14:paraId="53E36093" w14:textId="77777777" w:rsidR="00336404" w:rsidRDefault="00336404" w:rsidP="00336404">
      <w:pPr>
        <w:pStyle w:val="4Bulletedcopyblue"/>
        <w:rPr>
          <w:lang w:val="en-GB" w:eastAsia="en-GB"/>
        </w:rPr>
      </w:pPr>
      <w:r>
        <w:rPr>
          <w:lang w:val="en-GB" w:eastAsia="en-GB"/>
        </w:rPr>
        <w:t>How to reduce and prevent the risk of allergic reactions</w:t>
      </w:r>
    </w:p>
    <w:p w14:paraId="54FCC343" w14:textId="77777777" w:rsidR="00336404" w:rsidRDefault="00336404" w:rsidP="00336404">
      <w:pPr>
        <w:pStyle w:val="4Bulletedcopyblue"/>
        <w:rPr>
          <w:lang w:val="en-GB" w:eastAsia="en-GB"/>
        </w:rPr>
      </w:pPr>
      <w:r w:rsidRPr="00134111">
        <w:rPr>
          <w:lang w:val="en-GB" w:eastAsia="en-GB"/>
        </w:rPr>
        <w:t xml:space="preserve">How to spot the signs of </w:t>
      </w:r>
      <w:r w:rsidRPr="00B350BA">
        <w:t>allergic</w:t>
      </w:r>
      <w:r w:rsidRPr="00134111">
        <w:rPr>
          <w:lang w:val="en-GB" w:eastAsia="en-GB"/>
        </w:rPr>
        <w:t xml:space="preserve"> reactions (including anaphylaxis)</w:t>
      </w:r>
    </w:p>
    <w:p w14:paraId="7FDBD5B3" w14:textId="77777777" w:rsidR="007E4F7F" w:rsidRPr="007E4F7F" w:rsidRDefault="007E4F7F" w:rsidP="007E4F7F">
      <w:pPr>
        <w:pStyle w:val="4Bulletedcopyblue"/>
        <w:rPr>
          <w:lang w:val="en-GB" w:eastAsia="en-GB"/>
        </w:rPr>
      </w:pPr>
      <w:r w:rsidRPr="007E4F7F">
        <w:rPr>
          <w:lang w:val="en-GB" w:eastAsia="en-GB"/>
        </w:rPr>
        <w:t xml:space="preserve">The importance of acting quickly in the case of anaphylaxis </w:t>
      </w:r>
    </w:p>
    <w:p w14:paraId="2FA2379A" w14:textId="77777777" w:rsidR="00336404" w:rsidRDefault="00336404" w:rsidP="00336404">
      <w:pPr>
        <w:pStyle w:val="4Bulletedcopyblue"/>
        <w:rPr>
          <w:lang w:val="en-GB" w:eastAsia="en-GB"/>
        </w:rPr>
      </w:pPr>
      <w:r w:rsidRPr="00134111">
        <w:rPr>
          <w:lang w:val="en-GB" w:eastAsia="en-GB"/>
        </w:rPr>
        <w:t>Where AAIs are kept on the school site, and how to access them</w:t>
      </w:r>
    </w:p>
    <w:p w14:paraId="7D3BE748" w14:textId="77777777" w:rsidR="007E4F7F" w:rsidRPr="00134111" w:rsidRDefault="007E4F7F" w:rsidP="00336404">
      <w:pPr>
        <w:pStyle w:val="4Bulletedcopyblue"/>
        <w:rPr>
          <w:lang w:val="en-GB" w:eastAsia="en-GB"/>
        </w:rPr>
      </w:pPr>
      <w:r>
        <w:rPr>
          <w:lang w:val="en-GB" w:eastAsia="en-GB"/>
        </w:rPr>
        <w:t>How to administer AAIs</w:t>
      </w:r>
    </w:p>
    <w:p w14:paraId="7E24BB46" w14:textId="77777777" w:rsidR="00336404" w:rsidRDefault="00336404" w:rsidP="00336404">
      <w:pPr>
        <w:pStyle w:val="4Bulletedcopyblue"/>
        <w:rPr>
          <w:lang w:val="en-GB" w:eastAsia="en-GB"/>
        </w:rPr>
      </w:pPr>
      <w:r>
        <w:rPr>
          <w:lang w:val="en-GB" w:eastAsia="en-GB"/>
        </w:rPr>
        <w:t>The wellbeing and inclusion implications of allergies</w:t>
      </w:r>
    </w:p>
    <w:p w14:paraId="62317206" w14:textId="77777777" w:rsidR="00336404" w:rsidRDefault="00336404" w:rsidP="00336404">
      <w:pPr>
        <w:pStyle w:val="4Bulletedcopyblue"/>
        <w:rPr>
          <w:highlight w:val="yellow"/>
          <w:lang w:val="en-GB" w:eastAsia="en-GB"/>
        </w:rPr>
      </w:pPr>
      <w:r w:rsidRPr="00B350BA">
        <w:rPr>
          <w:highlight w:val="yellow"/>
          <w:lang w:val="en-GB" w:eastAsia="en-GB"/>
        </w:rPr>
        <w:t>Include any other</w:t>
      </w:r>
      <w:r>
        <w:rPr>
          <w:highlight w:val="yellow"/>
          <w:lang w:val="en-GB" w:eastAsia="en-GB"/>
        </w:rPr>
        <w:t xml:space="preserve"> relevant</w:t>
      </w:r>
      <w:r w:rsidRPr="00B350BA">
        <w:rPr>
          <w:highlight w:val="yellow"/>
          <w:lang w:val="en-GB" w:eastAsia="en-GB"/>
        </w:rPr>
        <w:t xml:space="preserve"> training</w:t>
      </w:r>
      <w:r>
        <w:rPr>
          <w:highlight w:val="yellow"/>
          <w:lang w:val="en-GB" w:eastAsia="en-GB"/>
        </w:rPr>
        <w:t xml:space="preserve"> points</w:t>
      </w:r>
    </w:p>
    <w:p w14:paraId="1DF04B4A" w14:textId="77777777" w:rsidR="00336404" w:rsidRDefault="00336404" w:rsidP="00336404">
      <w:pPr>
        <w:pStyle w:val="4Bulletedcopyblue"/>
        <w:numPr>
          <w:ilvl w:val="0"/>
          <w:numId w:val="0"/>
        </w:numPr>
        <w:rPr>
          <w:lang w:val="en-GB" w:eastAsia="en-GB"/>
        </w:rPr>
      </w:pPr>
      <w:r w:rsidRPr="00B350BA">
        <w:rPr>
          <w:lang w:val="en-GB" w:eastAsia="en-GB"/>
        </w:rPr>
        <w:t xml:space="preserve">Training will be </w:t>
      </w:r>
      <w:r>
        <w:rPr>
          <w:lang w:val="en-GB" w:eastAsia="en-GB"/>
        </w:rPr>
        <w:t xml:space="preserve">carried out </w:t>
      </w:r>
      <w:r w:rsidRPr="00B350BA">
        <w:rPr>
          <w:highlight w:val="yellow"/>
          <w:lang w:val="en-GB" w:eastAsia="en-GB"/>
        </w:rPr>
        <w:t>[e.g. bi-annually or annually]</w:t>
      </w:r>
      <w:r>
        <w:rPr>
          <w:lang w:val="en-GB" w:eastAsia="en-GB"/>
        </w:rPr>
        <w:t xml:space="preserve"> by the allergy lead.</w:t>
      </w:r>
    </w:p>
    <w:p w14:paraId="26851A12" w14:textId="77777777" w:rsidR="00336404" w:rsidRDefault="00336404" w:rsidP="00336404">
      <w:pPr>
        <w:pStyle w:val="4Bulletedcopyblue"/>
        <w:numPr>
          <w:ilvl w:val="0"/>
          <w:numId w:val="0"/>
        </w:numPr>
        <w:rPr>
          <w:lang w:val="en-GB" w:eastAsia="en-GB"/>
        </w:rPr>
      </w:pPr>
      <w:r>
        <w:rPr>
          <w:highlight w:val="yellow"/>
          <w:lang w:val="en-GB" w:eastAsia="en-GB"/>
        </w:rPr>
        <w:t xml:space="preserve">It’s recommended that all staff are trained at least once a year. </w:t>
      </w:r>
    </w:p>
    <w:p w14:paraId="5B45E341" w14:textId="77777777" w:rsidR="00336404" w:rsidRDefault="00336404" w:rsidP="00336404">
      <w:pPr>
        <w:pStyle w:val="Heading1"/>
        <w:rPr>
          <w:lang w:eastAsia="en-GB"/>
        </w:rPr>
      </w:pPr>
      <w:bookmarkStart w:id="23" w:name="_Toc138251164"/>
      <w:r>
        <w:lastRenderedPageBreak/>
        <w:t>9. Links to other policies</w:t>
      </w:r>
      <w:bookmarkEnd w:id="23"/>
    </w:p>
    <w:p w14:paraId="232C0FBA" w14:textId="77777777" w:rsidR="00336404" w:rsidRDefault="00336404" w:rsidP="00336404">
      <w:pPr>
        <w:pStyle w:val="1bodycopy10pt"/>
        <w:rPr>
          <w:lang w:val="en-GB" w:eastAsia="en-GB"/>
        </w:rPr>
      </w:pPr>
      <w:r>
        <w:rPr>
          <w:lang w:val="en-GB" w:eastAsia="en-GB"/>
        </w:rPr>
        <w:t>This policy links to the following policies and procedures:</w:t>
      </w:r>
    </w:p>
    <w:p w14:paraId="6C64279D" w14:textId="77777777" w:rsidR="00336404" w:rsidRPr="00B350BA" w:rsidRDefault="00336404" w:rsidP="00336404">
      <w:pPr>
        <w:pStyle w:val="4Bulletedcopyblue"/>
      </w:pPr>
      <w:r>
        <w:rPr>
          <w:lang w:val="en-GB" w:eastAsia="en-GB"/>
        </w:rPr>
        <w:t xml:space="preserve">Health and safety </w:t>
      </w:r>
      <w:r w:rsidRPr="00B350BA">
        <w:t>policy</w:t>
      </w:r>
    </w:p>
    <w:p w14:paraId="59509218" w14:textId="77777777" w:rsidR="00336404" w:rsidRPr="00B350BA" w:rsidRDefault="00336404" w:rsidP="00336404">
      <w:pPr>
        <w:pStyle w:val="4Bulletedcopyblue"/>
      </w:pPr>
      <w:r w:rsidRPr="00B350BA">
        <w:t>Supporting pupils with medical conditions</w:t>
      </w:r>
      <w:r>
        <w:t xml:space="preserve"> policy</w:t>
      </w:r>
    </w:p>
    <w:p w14:paraId="03017777" w14:textId="77777777" w:rsidR="00336404" w:rsidRPr="00B350BA" w:rsidRDefault="00336404" w:rsidP="00336404">
      <w:pPr>
        <w:pStyle w:val="4Bulletedcopyblue"/>
      </w:pPr>
      <w:r w:rsidRPr="00B350BA">
        <w:t>School food policy</w:t>
      </w:r>
    </w:p>
    <w:p w14:paraId="6A50D46A" w14:textId="77777777" w:rsidR="00336404" w:rsidRPr="00AE4367" w:rsidRDefault="00336404" w:rsidP="00336404">
      <w:pPr>
        <w:pStyle w:val="4Bulletedcopyblue"/>
        <w:rPr>
          <w:highlight w:val="yellow"/>
          <w:lang w:val="en-GB" w:eastAsia="en-GB"/>
        </w:rPr>
      </w:pPr>
      <w:r w:rsidRPr="00B350BA">
        <w:rPr>
          <w:highlight w:val="yellow"/>
        </w:rPr>
        <w:t>Insert any other relevant</w:t>
      </w:r>
      <w:r w:rsidRPr="00134111">
        <w:rPr>
          <w:highlight w:val="yellow"/>
          <w:lang w:val="en-GB" w:eastAsia="en-GB"/>
        </w:rPr>
        <w:t xml:space="preserve"> policies</w:t>
      </w:r>
    </w:p>
    <w:p w14:paraId="39F1CB97" w14:textId="77777777" w:rsidR="000515B5" w:rsidRDefault="000515B5"/>
    <w:sectPr w:rsidR="000515B5">
      <w:headerReference w:type="even" r:id="rId20"/>
      <w:headerReference w:type="default" r:id="rId21"/>
      <w:footerReference w:type="default" r:id="rId22"/>
      <w:headerReference w:type="first" r:id="rId23"/>
      <w:footerReference w:type="first" r:id="rId24"/>
      <w:pgSz w:w="11900" w:h="16840" w:code="9"/>
      <w:pgMar w:top="992" w:right="1077" w:bottom="1701" w:left="107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7F82E" w14:textId="77777777" w:rsidR="00434CC8" w:rsidRDefault="00434CC8">
      <w:pPr>
        <w:spacing w:after="0"/>
      </w:pPr>
      <w:r>
        <w:separator/>
      </w:r>
    </w:p>
  </w:endnote>
  <w:endnote w:type="continuationSeparator" w:id="0">
    <w:p w14:paraId="778CCAC2" w14:textId="77777777" w:rsidR="00434CC8" w:rsidRDefault="00434C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C2CCC" w14:textId="151170C5" w:rsidR="00A62DF1" w:rsidRPr="00512916" w:rsidRDefault="00A62DF1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>
      <w:rPr>
        <w:noProof/>
        <w:color w:val="auto"/>
      </w:rPr>
      <w:t>3</w:t>
    </w:r>
    <w:r w:rsidRPr="00874C73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A62DF1" w14:paraId="07F62D88" w14:textId="77777777">
      <w:tc>
        <w:tcPr>
          <w:tcW w:w="6379" w:type="dxa"/>
        </w:tcPr>
        <w:p w14:paraId="066608DA" w14:textId="77777777" w:rsidR="00A62DF1" w:rsidRPr="00A62B49" w:rsidRDefault="00A62DF1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© The Key Support Services Ltd |</w:t>
          </w:r>
          <w:r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 xml:space="preserve"> For terms of use, visit</w:t>
          </w: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 </w:t>
          </w:r>
          <w:hyperlink r:id="rId1" w:tgtFrame="_blank" w:history="1">
            <w:r w:rsidRPr="00FF7156">
              <w:rPr>
                <w:rStyle w:val="Hyperlink"/>
              </w:rPr>
              <w:t>thekeysupport.com/terms</w:t>
            </w:r>
          </w:hyperlink>
        </w:p>
      </w:tc>
      <w:tc>
        <w:tcPr>
          <w:tcW w:w="3402" w:type="dxa"/>
        </w:tcPr>
        <w:p w14:paraId="136E4267" w14:textId="77777777" w:rsidR="00A62DF1" w:rsidRPr="00177722" w:rsidRDefault="00A62DF1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14:paraId="0A3D7228" w14:textId="77777777" w:rsidR="00A62DF1" w:rsidRPr="00510ED3" w:rsidRDefault="00A62DF1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887DB6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C4101" w14:textId="77777777" w:rsidR="00434CC8" w:rsidRDefault="00434CC8">
      <w:pPr>
        <w:spacing w:after="0"/>
      </w:pPr>
      <w:r>
        <w:separator/>
      </w:r>
    </w:p>
  </w:footnote>
  <w:footnote w:type="continuationSeparator" w:id="0">
    <w:p w14:paraId="7632349E" w14:textId="77777777" w:rsidR="00434CC8" w:rsidRDefault="00434C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32099" w14:textId="375EDD1E" w:rsidR="00A62DF1" w:rsidRDefault="0096404F">
    <w:r>
      <w:rPr>
        <w:noProof/>
      </w:rPr>
      <w:drawing>
        <wp:anchor distT="0" distB="0" distL="114300" distR="114300" simplePos="0" relativeHeight="251657216" behindDoc="1" locked="0" layoutInCell="1" allowOverlap="1" wp14:anchorId="6C7CCCB8" wp14:editId="374D9BC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88710" cy="8757920"/>
          <wp:effectExtent l="0" t="0" r="0" b="0"/>
          <wp:wrapNone/>
          <wp:docPr id="3" name="Picture 7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8757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652">
      <w:rPr>
        <w:noProof/>
      </w:rPr>
      <w:pict w14:anchorId="0AC6A5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57F91" w14:textId="2BE4FB76" w:rsidR="00A62DF1" w:rsidRDefault="00144778">
    <w:r>
      <w:rPr>
        <w:noProof/>
      </w:rPr>
      <w:drawing>
        <wp:inline distT="0" distB="0" distL="0" distR="0" wp14:anchorId="0A8F9C23" wp14:editId="42659C05">
          <wp:extent cx="2712720" cy="835025"/>
          <wp:effectExtent l="0" t="0" r="0" b="3175"/>
          <wp:docPr id="200637855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7EB9D70" w14:textId="61A15227" w:rsidR="00A62DF1" w:rsidRDefault="00A62DF1"/>
  <w:p w14:paraId="0503C1A2" w14:textId="77777777" w:rsidR="00A62DF1" w:rsidRDefault="00A62DF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DDD7" w14:textId="77777777" w:rsidR="00A62DF1" w:rsidRDefault="00A62DF1"/>
  <w:p w14:paraId="6C495B04" w14:textId="77777777" w:rsidR="00A62DF1" w:rsidRDefault="00A62D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8AE803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6pt;height:29.9pt" o:bullet="t">
        <v:imagedata r:id="rId1" o:title="Tick"/>
      </v:shape>
    </w:pict>
  </w:numPicBullet>
  <w:numPicBullet w:numPicBulletId="1">
    <w:pict>
      <v:shape id="_x0000_i1026" type="#_x0000_t75" style="width:29.9pt;height:29.9pt" o:bullet="t">
        <v:imagedata r:id="rId2" o:title="Cross"/>
      </v:shape>
    </w:pict>
  </w:numPicBullet>
  <w:numPicBullet w:numPicBulletId="2">
    <w:pict>
      <v:shape id="_x0000_i1027" type="#_x0000_t75" style="width:566.5pt;height:904.1pt" o:bullet="t">
        <v:imagedata r:id="rId3" o:title="Blue Pointer-01-01"/>
      </v:shape>
    </w:pict>
  </w:numPicBullet>
  <w:numPicBullet w:numPicBulletId="3">
    <w:pict>
      <v:shape id="_x0000_i1028" type="#_x0000_t75" style="width:208.55pt;height:332.15pt" o:bullet="t">
        <v:imagedata r:id="rId4" o:title="TK_LOGO_POINTER_RGB_bullet_blue"/>
      </v:shape>
    </w:pict>
  </w:numPicBullet>
  <w:numPicBullet w:numPicBulletId="4">
    <w:pict>
      <v:shape id="_x0000_i1029" type="#_x0000_t75" style="width:7.45pt;height:10.2pt" o:bullet="t">
        <v:imagedata r:id="rId5" o:title=""/>
      </v:shape>
    </w:pict>
  </w:numPicBullet>
  <w:abstractNum w:abstractNumId="0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317359"/>
    <w:multiLevelType w:val="multilevel"/>
    <w:tmpl w:val="FA76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A0FAA"/>
    <w:multiLevelType w:val="multilevel"/>
    <w:tmpl w:val="5F7E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E16F84"/>
    <w:multiLevelType w:val="multilevel"/>
    <w:tmpl w:val="0DD61A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9DF6B9C"/>
    <w:multiLevelType w:val="multilevel"/>
    <w:tmpl w:val="FB66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B229B8"/>
    <w:multiLevelType w:val="multilevel"/>
    <w:tmpl w:val="7400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90FAB"/>
    <w:multiLevelType w:val="multilevel"/>
    <w:tmpl w:val="6DE08FB8"/>
    <w:styleLink w:val="CurrentList1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765FA"/>
    <w:multiLevelType w:val="hybridMultilevel"/>
    <w:tmpl w:val="946EA716"/>
    <w:lvl w:ilvl="0" w:tplc="8F0E884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534B6"/>
    <w:multiLevelType w:val="hybridMultilevel"/>
    <w:tmpl w:val="55AE6156"/>
    <w:lvl w:ilvl="0" w:tplc="AE02F45C">
      <w:start w:val="1"/>
      <w:numFmt w:val="bullet"/>
      <w:pStyle w:val="Subheadwithpointer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7531E"/>
    <w:multiLevelType w:val="hybridMultilevel"/>
    <w:tmpl w:val="1D1AED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504200803">
    <w:abstractNumId w:val="14"/>
  </w:num>
  <w:num w:numId="2" w16cid:durableId="1821455661">
    <w:abstractNumId w:val="3"/>
  </w:num>
  <w:num w:numId="3" w16cid:durableId="1229997852">
    <w:abstractNumId w:val="11"/>
  </w:num>
  <w:num w:numId="4" w16cid:durableId="1062558135">
    <w:abstractNumId w:val="15"/>
  </w:num>
  <w:num w:numId="5" w16cid:durableId="2075350846">
    <w:abstractNumId w:val="1"/>
  </w:num>
  <w:num w:numId="6" w16cid:durableId="832915156">
    <w:abstractNumId w:val="6"/>
  </w:num>
  <w:num w:numId="7" w16cid:durableId="129061649">
    <w:abstractNumId w:val="2"/>
  </w:num>
  <w:num w:numId="8" w16cid:durableId="2109151062">
    <w:abstractNumId w:val="5"/>
  </w:num>
  <w:num w:numId="9" w16cid:durableId="2104183131">
    <w:abstractNumId w:val="17"/>
  </w:num>
  <w:num w:numId="10" w16cid:durableId="2019846060">
    <w:abstractNumId w:val="10"/>
  </w:num>
  <w:num w:numId="11" w16cid:durableId="104466064">
    <w:abstractNumId w:val="12"/>
  </w:num>
  <w:num w:numId="12" w16cid:durableId="1777627725">
    <w:abstractNumId w:val="16"/>
  </w:num>
  <w:num w:numId="13" w16cid:durableId="1196583178">
    <w:abstractNumId w:val="13"/>
  </w:num>
  <w:num w:numId="14" w16cid:durableId="1708799587">
    <w:abstractNumId w:val="9"/>
  </w:num>
  <w:num w:numId="15" w16cid:durableId="1022125010">
    <w:abstractNumId w:val="4"/>
  </w:num>
  <w:num w:numId="16" w16cid:durableId="942222294">
    <w:abstractNumId w:val="8"/>
  </w:num>
  <w:num w:numId="17" w16cid:durableId="1540506585">
    <w:abstractNumId w:val="0"/>
  </w:num>
  <w:num w:numId="18" w16cid:durableId="3113691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404"/>
    <w:rsid w:val="0002436C"/>
    <w:rsid w:val="00043716"/>
    <w:rsid w:val="000515B5"/>
    <w:rsid w:val="00062661"/>
    <w:rsid w:val="000934A6"/>
    <w:rsid w:val="000A4517"/>
    <w:rsid w:val="00144778"/>
    <w:rsid w:val="00155F45"/>
    <w:rsid w:val="00236E41"/>
    <w:rsid w:val="00270E53"/>
    <w:rsid w:val="002A05CA"/>
    <w:rsid w:val="002A4AE2"/>
    <w:rsid w:val="00304EDF"/>
    <w:rsid w:val="00336404"/>
    <w:rsid w:val="00434CC8"/>
    <w:rsid w:val="004E1934"/>
    <w:rsid w:val="00502EEE"/>
    <w:rsid w:val="00561628"/>
    <w:rsid w:val="00565A4F"/>
    <w:rsid w:val="005A292C"/>
    <w:rsid w:val="00611616"/>
    <w:rsid w:val="007028A6"/>
    <w:rsid w:val="007E4F7F"/>
    <w:rsid w:val="00840FCE"/>
    <w:rsid w:val="008D53CF"/>
    <w:rsid w:val="008F6696"/>
    <w:rsid w:val="00922158"/>
    <w:rsid w:val="0096404F"/>
    <w:rsid w:val="009E3FA5"/>
    <w:rsid w:val="009E6E16"/>
    <w:rsid w:val="00A57F6E"/>
    <w:rsid w:val="00A62DF1"/>
    <w:rsid w:val="00A72F90"/>
    <w:rsid w:val="00AA435A"/>
    <w:rsid w:val="00AA70FB"/>
    <w:rsid w:val="00AE1490"/>
    <w:rsid w:val="00B70300"/>
    <w:rsid w:val="00B967CF"/>
    <w:rsid w:val="00CA2B2E"/>
    <w:rsid w:val="00CC2BDD"/>
    <w:rsid w:val="00D95777"/>
    <w:rsid w:val="00DD418A"/>
    <w:rsid w:val="00DF0BB8"/>
    <w:rsid w:val="00E6562F"/>
    <w:rsid w:val="00EC5B9F"/>
    <w:rsid w:val="00F063EA"/>
    <w:rsid w:val="00F51496"/>
    <w:rsid w:val="00F93652"/>
    <w:rsid w:val="00FC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2B88DB97"/>
  <w15:chartTrackingRefBased/>
  <w15:docId w15:val="{E9C764EB-840A-46C8-8D86-47D9E690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36404"/>
    <w:pPr>
      <w:spacing w:after="120"/>
    </w:pPr>
    <w:rPr>
      <w:rFonts w:ascii="Arial" w:eastAsia="MS Mincho" w:hAnsi="Arial"/>
      <w:szCs w:val="24"/>
      <w:lang w:val="en-US" w:eastAsia="en-US"/>
    </w:rPr>
  </w:style>
  <w:style w:type="paragraph" w:styleId="Heading1">
    <w:name w:val="heading 1"/>
    <w:basedOn w:val="Normal"/>
    <w:next w:val="6Abstract"/>
    <w:link w:val="Heading1Char"/>
    <w:uiPriority w:val="8"/>
    <w:qFormat/>
    <w:rsid w:val="00336404"/>
    <w:pPr>
      <w:spacing w:before="120"/>
      <w:outlineLvl w:val="0"/>
    </w:pPr>
    <w:rPr>
      <w:rFonts w:eastAsia="Calibri" w:cs="Arial"/>
      <w:b/>
      <w:color w:val="FF1F64"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336404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2Subheadpink"/>
    <w:next w:val="1bodycopy10pt"/>
    <w:link w:val="Heading3Char"/>
    <w:uiPriority w:val="9"/>
    <w:qFormat/>
    <w:rsid w:val="00336404"/>
    <w:pPr>
      <w:keepNext/>
      <w:keepLines/>
      <w:spacing w:before="120"/>
      <w:outlineLvl w:val="2"/>
    </w:pPr>
    <w:rPr>
      <w:rFonts w:eastAsia="MS Gothic"/>
      <w:bCs/>
      <w:color w:val="7F7F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8"/>
    <w:rsid w:val="00336404"/>
    <w:rPr>
      <w:rFonts w:ascii="Arial" w:eastAsia="Calibri" w:hAnsi="Arial" w:cs="Arial"/>
      <w:b/>
      <w:color w:val="FF1F64"/>
      <w:kern w:val="0"/>
      <w:sz w:val="28"/>
      <w:szCs w:val="36"/>
    </w:rPr>
  </w:style>
  <w:style w:type="character" w:customStyle="1" w:styleId="Heading2Char">
    <w:name w:val="Heading 2 Char"/>
    <w:link w:val="Heading2"/>
    <w:rsid w:val="00336404"/>
    <w:rPr>
      <w:rFonts w:ascii="Arial" w:eastAsia="Times New Roman" w:hAnsi="Arial" w:cs="Times New Roman"/>
      <w:b/>
      <w:color w:val="0D1C2F"/>
      <w:kern w:val="0"/>
      <w:sz w:val="24"/>
      <w:szCs w:val="26"/>
      <w:lang w:val="en-US"/>
    </w:rPr>
  </w:style>
  <w:style w:type="character" w:customStyle="1" w:styleId="Heading3Char">
    <w:name w:val="Heading 3 Char"/>
    <w:link w:val="Heading3"/>
    <w:uiPriority w:val="9"/>
    <w:rsid w:val="00336404"/>
    <w:rPr>
      <w:rFonts w:ascii="Arial" w:eastAsia="MS Gothic" w:hAnsi="Arial" w:cs="Arial"/>
      <w:b/>
      <w:bCs/>
      <w:color w:val="7F7F7F"/>
      <w:kern w:val="0"/>
      <w:sz w:val="24"/>
      <w:szCs w:val="3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36404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336404"/>
    <w:rPr>
      <w:rFonts w:ascii="Arial" w:eastAsia="Times New Roman" w:hAnsi="Arial" w:cs="Arial"/>
      <w:color w:val="808080"/>
      <w:kern w:val="0"/>
      <w:sz w:val="16"/>
      <w:szCs w:val="16"/>
      <w:bdr w:val="none" w:sz="0" w:space="0" w:color="auto" w:frame="1"/>
      <w:shd w:val="clear" w:color="auto" w:fill="FFFFFF"/>
      <w:lang w:val="en-US"/>
    </w:rPr>
  </w:style>
  <w:style w:type="character" w:styleId="Hyperlink">
    <w:name w:val="Hyperlink"/>
    <w:uiPriority w:val="99"/>
    <w:unhideWhenUsed/>
    <w:qFormat/>
    <w:rsid w:val="00336404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336404"/>
  </w:style>
  <w:style w:type="paragraph" w:customStyle="1" w:styleId="2Subheadpink">
    <w:name w:val="2 Subhead pink"/>
    <w:next w:val="1bodycopy10pt"/>
    <w:rsid w:val="00336404"/>
    <w:pPr>
      <w:spacing w:before="360" w:after="120" w:line="259" w:lineRule="auto"/>
    </w:pPr>
    <w:rPr>
      <w:rFonts w:ascii="Arial" w:eastAsia="MS Mincho" w:hAnsi="Arial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336404"/>
    <w:pPr>
      <w:spacing w:after="160" w:line="259" w:lineRule="auto"/>
      <w:jc w:val="center"/>
    </w:pPr>
    <w:rPr>
      <w:rFonts w:ascii="Arial" w:eastAsia="MS Mincho" w:hAnsi="Arial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336404"/>
    <w:pPr>
      <w:suppressAutoHyphens/>
      <w:spacing w:after="480"/>
    </w:pPr>
    <w:rPr>
      <w:rFonts w:ascii="Arial" w:eastAsia="MS Mincho" w:hAnsi="Arial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336404"/>
    <w:pPr>
      <w:numPr>
        <w:numId w:val="3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336404"/>
    <w:pPr>
      <w:numPr>
        <w:numId w:val="2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336404"/>
    <w:pPr>
      <w:numPr>
        <w:numId w:val="9"/>
      </w:numPr>
    </w:pPr>
    <w:rPr>
      <w:rFonts w:cs="Arial"/>
      <w:szCs w:val="20"/>
    </w:rPr>
  </w:style>
  <w:style w:type="paragraph" w:customStyle="1" w:styleId="9Boxheading">
    <w:name w:val="9 Box heading"/>
    <w:basedOn w:val="Normal"/>
    <w:rsid w:val="00336404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336404"/>
    <w:pPr>
      <w:numPr>
        <w:numId w:val="1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4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6404"/>
    <w:rPr>
      <w:rFonts w:ascii="Segoe UI" w:eastAsia="MS Mincho" w:hAnsi="Segoe UI" w:cs="Segoe UI"/>
      <w:kern w:val="0"/>
      <w:sz w:val="18"/>
      <w:szCs w:val="18"/>
      <w:lang w:val="en-US"/>
    </w:rPr>
  </w:style>
  <w:style w:type="character" w:customStyle="1" w:styleId="1bodycopy10ptChar">
    <w:name w:val="1 body copy 10pt Char"/>
    <w:link w:val="1bodycopy10pt"/>
    <w:rsid w:val="00336404"/>
    <w:rPr>
      <w:rFonts w:ascii="Arial" w:eastAsia="MS Mincho" w:hAnsi="Arial" w:cs="Times New Roman"/>
      <w:kern w:val="0"/>
      <w:sz w:val="20"/>
      <w:szCs w:val="24"/>
      <w:lang w:val="en-US"/>
    </w:rPr>
  </w:style>
  <w:style w:type="character" w:customStyle="1" w:styleId="9SecondbulletChar">
    <w:name w:val="9 Second bullet Char"/>
    <w:link w:val="9Secondbullet"/>
    <w:rsid w:val="00336404"/>
    <w:rPr>
      <w:rFonts w:ascii="Arial" w:eastAsia="MS Mincho" w:hAnsi="Arial" w:cs="Times New Roman"/>
      <w:kern w:val="0"/>
      <w:sz w:val="20"/>
      <w:szCs w:val="24"/>
      <w:lang w:val="en-US"/>
    </w:rPr>
  </w:style>
  <w:style w:type="character" w:styleId="Strong">
    <w:name w:val="Strong"/>
    <w:uiPriority w:val="22"/>
    <w:qFormat/>
    <w:rsid w:val="00336404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336404"/>
    <w:pPr>
      <w:spacing w:after="240" w:line="259" w:lineRule="auto"/>
    </w:pPr>
    <w:rPr>
      <w:rFonts w:ascii="Arial" w:eastAsia="MS Mincho" w:hAnsi="Arial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36404"/>
    <w:pPr>
      <w:spacing w:after="100"/>
      <w:ind w:left="220"/>
    </w:pPr>
  </w:style>
  <w:style w:type="paragraph" w:customStyle="1" w:styleId="Text">
    <w:name w:val="Text"/>
    <w:basedOn w:val="BodyText"/>
    <w:link w:val="TextChar"/>
    <w:rsid w:val="00336404"/>
    <w:rPr>
      <w:rFonts w:cs="Arial"/>
      <w:szCs w:val="20"/>
    </w:rPr>
  </w:style>
  <w:style w:type="character" w:customStyle="1" w:styleId="TextChar">
    <w:name w:val="Text Char"/>
    <w:link w:val="Text"/>
    <w:rsid w:val="00336404"/>
    <w:rPr>
      <w:rFonts w:ascii="Arial" w:eastAsia="MS Mincho" w:hAnsi="Arial" w:cs="Arial"/>
      <w:kern w:val="0"/>
      <w:sz w:val="20"/>
      <w:szCs w:val="20"/>
      <w:lang w:val="en-US"/>
    </w:rPr>
  </w:style>
  <w:style w:type="paragraph" w:customStyle="1" w:styleId="9TableHeading">
    <w:name w:val="9 Table Heading"/>
    <w:basedOn w:val="Text"/>
    <w:link w:val="9TableHeadingChar"/>
    <w:rsid w:val="00336404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336404"/>
    <w:rPr>
      <w:rFonts w:ascii="Arial" w:eastAsia="MS Mincho" w:hAnsi="Arial" w:cs="Arial"/>
      <w:caps/>
      <w:kern w:val="0"/>
      <w:sz w:val="20"/>
      <w:szCs w:val="20"/>
      <w:lang w:val="en-US"/>
    </w:rPr>
  </w:style>
  <w:style w:type="paragraph" w:customStyle="1" w:styleId="Bodycopyitalic">
    <w:name w:val="Body copy italic"/>
    <w:basedOn w:val="Normal"/>
    <w:qFormat/>
    <w:rsid w:val="00336404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36404"/>
  </w:style>
  <w:style w:type="character" w:customStyle="1" w:styleId="BodyTextChar">
    <w:name w:val="Body Text Char"/>
    <w:link w:val="BodyText"/>
    <w:uiPriority w:val="99"/>
    <w:semiHidden/>
    <w:rsid w:val="00336404"/>
    <w:rPr>
      <w:rFonts w:ascii="Arial" w:eastAsia="MS Mincho" w:hAnsi="Arial" w:cs="Times New Roman"/>
      <w:kern w:val="0"/>
      <w:sz w:val="20"/>
      <w:szCs w:val="24"/>
      <w:lang w:val="en-US"/>
    </w:rPr>
  </w:style>
  <w:style w:type="table" w:styleId="TableGrid">
    <w:name w:val="Table Grid"/>
    <w:basedOn w:val="TableNormal"/>
    <w:uiPriority w:val="39"/>
    <w:rsid w:val="00336404"/>
    <w:rPr>
      <w:rFonts w:ascii="Arial" w:eastAsia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336404"/>
    <w:pPr>
      <w:spacing w:after="0"/>
    </w:pPr>
  </w:style>
  <w:style w:type="character" w:customStyle="1" w:styleId="TableHeadingChar">
    <w:name w:val="TableHeading Char"/>
    <w:link w:val="TableHeading"/>
    <w:rsid w:val="00336404"/>
    <w:rPr>
      <w:rFonts w:ascii="Arial" w:eastAsia="MS Mincho" w:hAnsi="Arial" w:cs="Times New Roman"/>
      <w:kern w:val="0"/>
      <w:sz w:val="20"/>
      <w:szCs w:val="24"/>
      <w:lang w:val="en-US"/>
    </w:rPr>
  </w:style>
  <w:style w:type="table" w:customStyle="1" w:styleId="TheKeytable">
    <w:name w:val="The Key table"/>
    <w:basedOn w:val="TableNormal"/>
    <w:uiPriority w:val="99"/>
    <w:rsid w:val="00336404"/>
    <w:rPr>
      <w:rFonts w:ascii="Arial" w:eastAsia="Arial" w:hAnsi="Arial"/>
    </w:rPr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336404"/>
    <w:tblPr/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336404"/>
    <w:rPr>
      <w:szCs w:val="20"/>
    </w:rPr>
  </w:style>
  <w:style w:type="character" w:customStyle="1" w:styleId="apple-converted-space">
    <w:name w:val="apple-converted-space"/>
    <w:rsid w:val="00336404"/>
  </w:style>
  <w:style w:type="paragraph" w:customStyle="1" w:styleId="Subheadwithpointer">
    <w:name w:val="Subhead with pointer"/>
    <w:basedOn w:val="Normal"/>
    <w:next w:val="6Abstract"/>
    <w:link w:val="SubheadwithpointerChar"/>
    <w:rsid w:val="00336404"/>
    <w:pPr>
      <w:numPr>
        <w:numId w:val="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336404"/>
    <w:pPr>
      <w:spacing w:after="120"/>
      <w:ind w:right="850"/>
    </w:pPr>
    <w:rPr>
      <w:rFonts w:ascii="Arial" w:eastAsia="MS Mincho" w:hAnsi="Arial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336404"/>
    <w:rPr>
      <w:rFonts w:ascii="Arial" w:eastAsia="MS Mincho" w:hAnsi="Arial" w:cs="Arial"/>
      <w:b/>
      <w:bCs/>
      <w:color w:val="12263F"/>
      <w:kern w:val="0"/>
      <w:sz w:val="32"/>
      <w:szCs w:val="32"/>
      <w:lang w:val="en-US"/>
    </w:rPr>
  </w:style>
  <w:style w:type="character" w:styleId="FollowedHyperlink">
    <w:name w:val="FollowedHyperlink"/>
    <w:uiPriority w:val="99"/>
    <w:semiHidden/>
    <w:unhideWhenUsed/>
    <w:rsid w:val="00336404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336404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336404"/>
    <w:rPr>
      <w:rFonts w:ascii="Arial" w:eastAsia="MS Gothic" w:hAnsi="Arial" w:cs="Times New Roman"/>
      <w:bCs/>
      <w:color w:val="FF1F64"/>
      <w:kern w:val="0"/>
      <w:sz w:val="52"/>
      <w:szCs w:val="52"/>
      <w:lang w:val="en-US"/>
    </w:rPr>
  </w:style>
  <w:style w:type="paragraph" w:styleId="TOCHeading">
    <w:name w:val="TOC Heading"/>
    <w:basedOn w:val="Heading1"/>
    <w:next w:val="Normal"/>
    <w:uiPriority w:val="39"/>
    <w:unhideWhenUsed/>
    <w:rsid w:val="00336404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36404"/>
    <w:pPr>
      <w:tabs>
        <w:tab w:val="right" w:leader="dot" w:pos="9736"/>
      </w:tabs>
      <w:spacing w:after="100"/>
    </w:pPr>
  </w:style>
  <w:style w:type="paragraph" w:customStyle="1" w:styleId="3Policytitle">
    <w:name w:val="3 Policy title"/>
    <w:basedOn w:val="Normal"/>
    <w:qFormat/>
    <w:rsid w:val="00336404"/>
    <w:rPr>
      <w:b/>
      <w:sz w:val="72"/>
    </w:rPr>
  </w:style>
  <w:style w:type="paragraph" w:styleId="ListParagraph">
    <w:name w:val="List Paragraph"/>
    <w:basedOn w:val="Normal"/>
    <w:uiPriority w:val="34"/>
    <w:qFormat/>
    <w:rsid w:val="00336404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336404"/>
    <w:rPr>
      <w:rFonts w:ascii="Arial" w:eastAsia="Arial" w:hAnsi="Arial"/>
    </w:rPr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336404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336404"/>
    <w:pPr>
      <w:numPr>
        <w:numId w:val="7"/>
      </w:numPr>
      <w:tabs>
        <w:tab w:val="num" w:pos="360"/>
      </w:tabs>
      <w:ind w:left="0" w:firstLine="0"/>
    </w:pPr>
  </w:style>
  <w:style w:type="paragraph" w:customStyle="1" w:styleId="Tablecopybulleted">
    <w:name w:val="Table copy bulleted"/>
    <w:basedOn w:val="Tablebodycopy"/>
    <w:qFormat/>
    <w:rsid w:val="00336404"/>
    <w:pPr>
      <w:numPr>
        <w:numId w:val="8"/>
      </w:numPr>
      <w:tabs>
        <w:tab w:val="num" w:pos="360"/>
      </w:tabs>
      <w:ind w:left="0" w:firstLine="0"/>
    </w:pPr>
  </w:style>
  <w:style w:type="paragraph" w:customStyle="1" w:styleId="Caption1">
    <w:name w:val="Caption 1"/>
    <w:basedOn w:val="Normal"/>
    <w:rsid w:val="00336404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336404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336404"/>
    <w:rPr>
      <w:rFonts w:ascii="Arial" w:eastAsia="MS Mincho" w:hAnsi="Arial" w:cs="Times New Roman"/>
      <w:b/>
      <w:color w:val="12263F"/>
      <w:kern w:val="0"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336404"/>
    <w:pPr>
      <w:spacing w:after="100"/>
      <w:ind w:left="400"/>
    </w:pPr>
  </w:style>
  <w:style w:type="character" w:styleId="UnresolvedMention">
    <w:name w:val="Unresolved Mention"/>
    <w:uiPriority w:val="99"/>
    <w:semiHidden/>
    <w:unhideWhenUsed/>
    <w:rsid w:val="00336404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336404"/>
    <w:pPr>
      <w:numPr>
        <w:numId w:val="11"/>
      </w:numPr>
    </w:pPr>
  </w:style>
  <w:style w:type="paragraph" w:styleId="NormalWeb">
    <w:name w:val="Normal (Web)"/>
    <w:basedOn w:val="Normal"/>
    <w:uiPriority w:val="99"/>
    <w:semiHidden/>
    <w:unhideWhenUsed/>
    <w:rsid w:val="00336404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paragraph" w:styleId="Revision">
    <w:name w:val="Revision"/>
    <w:hidden/>
    <w:uiPriority w:val="99"/>
    <w:semiHidden/>
    <w:rsid w:val="00336404"/>
    <w:rPr>
      <w:rFonts w:ascii="Arial" w:eastAsia="MS Mincho" w:hAnsi="Arial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336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6404"/>
    <w:rPr>
      <w:szCs w:val="20"/>
    </w:rPr>
  </w:style>
  <w:style w:type="character" w:customStyle="1" w:styleId="CommentTextChar">
    <w:name w:val="Comment Text Char"/>
    <w:link w:val="CommentText"/>
    <w:uiPriority w:val="99"/>
    <w:rsid w:val="00336404"/>
    <w:rPr>
      <w:rFonts w:ascii="Arial" w:eastAsia="MS Mincho" w:hAnsi="Arial" w:cs="Times New Roman"/>
      <w:kern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40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36404"/>
    <w:rPr>
      <w:rFonts w:ascii="Arial" w:eastAsia="MS Mincho" w:hAnsi="Arial" w:cs="Times New Roman"/>
      <w:b/>
      <w:bCs/>
      <w:kern w:val="0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65A4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5A4F"/>
    <w:rPr>
      <w:rFonts w:ascii="Arial" w:eastAsia="MS Mincho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2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legislation.gov.uk/uksi/2014/1855/contents" TargetMode="External"/><Relationship Id="rId18" Type="http://schemas.openxmlformats.org/officeDocument/2006/relationships/hyperlink" Target="https://www.gov.uk/government/publications/using-emergency-adrenaline-auto-injectors-in-school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publications/using-emergency-adrenaline-auto-injectors-in-schools" TargetMode="External"/><Relationship Id="rId17" Type="http://schemas.openxmlformats.org/officeDocument/2006/relationships/hyperlink" Target="https://www.anaphylaxis.org.uk/about-anaphylaxis/what-to-do-in-an-emergency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hs.uk/conditions/anaphylaxis/treatment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supporting-pupils-at-school-with-medical-conditions--3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www.food.gov.uk/business-guidance/allergen-guidance-for-food-businesses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gov.uk/government/publications/school-food-standards-resources-for-schools/allergy-guidance-for-schools" TargetMode="External"/><Relationship Id="rId19" Type="http://schemas.openxmlformats.org/officeDocument/2006/relationships/hyperlink" Target="https://www.gov.uk/government/publications/using-emergency-adrenaline-auto-injectors-in-schoo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egislation.gov.uk/uksi/2019/1218/made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hekeysupport.com/terms-of-u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0EF2CB438644BB576CD89C98DC31" ma:contentTypeVersion="26" ma:contentTypeDescription="Create a new document." ma:contentTypeScope="" ma:versionID="664355c2ab8d9c0db906207b0d9a691f">
  <xsd:schema xmlns:xsd="http://www.w3.org/2001/XMLSchema" xmlns:xs="http://www.w3.org/2001/XMLSchema" xmlns:p="http://schemas.microsoft.com/office/2006/metadata/properties" xmlns:ns2="ebb85c99-cc68-4b7d-8259-60b9beffa79b" xmlns:ns3="418c9899-e0ad-440f-b466-8c696302c468" targetNamespace="http://schemas.microsoft.com/office/2006/metadata/properties" ma:root="true" ma:fieldsID="5d5365b6bf39910ae4727da937e5be88" ns2:_="" ns3:_="">
    <xsd:import namespace="ebb85c99-cc68-4b7d-8259-60b9beffa79b"/>
    <xsd:import namespace="418c9899-e0ad-440f-b466-8c696302c4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5c99-cc68-4b7d-8259-60b9beffa7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b384a90-434d-4960-baf5-62e4e3863819}" ma:internalName="TaxCatchAll" ma:showField="CatchAllData" ma:web="ebb85c99-cc68-4b7d-8259-60b9beffa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c9899-e0ad-440f-b466-8c696302c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8c9899-e0ad-440f-b466-8c696302c468">
      <Terms xmlns="http://schemas.microsoft.com/office/infopath/2007/PartnerControls"/>
    </lcf76f155ced4ddcb4097134ff3c332f>
    <TaxCatchAll xmlns="ebb85c99-cc68-4b7d-8259-60b9beffa79b" xsi:nil="true"/>
  </documentManagement>
</p:properties>
</file>

<file path=customXml/itemProps1.xml><?xml version="1.0" encoding="utf-8"?>
<ds:datastoreItem xmlns:ds="http://schemas.openxmlformats.org/officeDocument/2006/customXml" ds:itemID="{2A2E6D73-8755-408C-B51D-E99CB030C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5c99-cc68-4b7d-8259-60b9beffa79b"/>
    <ds:schemaRef ds:uri="418c9899-e0ad-440f-b466-8c696302c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6B67EF-B8C9-4834-BA9B-8735363BE0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29FBB-948B-41A0-8F82-A49E5CF0180E}">
  <ds:schemaRefs>
    <ds:schemaRef ds:uri="http://schemas.microsoft.com/office/2006/metadata/properties"/>
    <ds:schemaRef ds:uri="http://schemas.microsoft.com/office/infopath/2007/PartnerControls"/>
    <ds:schemaRef ds:uri="418c9899-e0ad-440f-b466-8c696302c468"/>
    <ds:schemaRef ds:uri="ebb85c99-cc68-4b7d-8259-60b9beffa7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2490</Words>
  <Characters>14197</Characters>
  <Application>Microsoft Office Word</Application>
  <DocSecurity>4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16654</CharactersWithSpaces>
  <SharedDoc>false</SharedDoc>
  <HLinks>
    <vt:vector size="132" baseType="variant">
      <vt:variant>
        <vt:i4>2359334</vt:i4>
      </vt:variant>
      <vt:variant>
        <vt:i4>87</vt:i4>
      </vt:variant>
      <vt:variant>
        <vt:i4>0</vt:i4>
      </vt:variant>
      <vt:variant>
        <vt:i4>5</vt:i4>
      </vt:variant>
      <vt:variant>
        <vt:lpwstr>https://www.gov.uk/government/publications/using-emergency-adrenaline-auto-injectors-in-schools</vt:lpwstr>
      </vt:variant>
      <vt:variant>
        <vt:lpwstr/>
      </vt:variant>
      <vt:variant>
        <vt:i4>2359334</vt:i4>
      </vt:variant>
      <vt:variant>
        <vt:i4>84</vt:i4>
      </vt:variant>
      <vt:variant>
        <vt:i4>0</vt:i4>
      </vt:variant>
      <vt:variant>
        <vt:i4>5</vt:i4>
      </vt:variant>
      <vt:variant>
        <vt:lpwstr>https://www.gov.uk/government/publications/using-emergency-adrenaline-auto-injectors-in-schools</vt:lpwstr>
      </vt:variant>
      <vt:variant>
        <vt:lpwstr/>
      </vt:variant>
      <vt:variant>
        <vt:i4>4325399</vt:i4>
      </vt:variant>
      <vt:variant>
        <vt:i4>81</vt:i4>
      </vt:variant>
      <vt:variant>
        <vt:i4>0</vt:i4>
      </vt:variant>
      <vt:variant>
        <vt:i4>5</vt:i4>
      </vt:variant>
      <vt:variant>
        <vt:lpwstr>https://www.anaphylaxis.org.uk/about-anaphylaxis/what-to-do-in-an-emergency/</vt:lpwstr>
      </vt:variant>
      <vt:variant>
        <vt:lpwstr/>
      </vt:variant>
      <vt:variant>
        <vt:i4>5636127</vt:i4>
      </vt:variant>
      <vt:variant>
        <vt:i4>78</vt:i4>
      </vt:variant>
      <vt:variant>
        <vt:i4>0</vt:i4>
      </vt:variant>
      <vt:variant>
        <vt:i4>5</vt:i4>
      </vt:variant>
      <vt:variant>
        <vt:lpwstr>https://www.nhs.uk/conditions/anaphylaxis/treatment/</vt:lpwstr>
      </vt:variant>
      <vt:variant>
        <vt:lpwstr/>
      </vt:variant>
      <vt:variant>
        <vt:i4>2097249</vt:i4>
      </vt:variant>
      <vt:variant>
        <vt:i4>75</vt:i4>
      </vt:variant>
      <vt:variant>
        <vt:i4>0</vt:i4>
      </vt:variant>
      <vt:variant>
        <vt:i4>5</vt:i4>
      </vt:variant>
      <vt:variant>
        <vt:lpwstr>https://www.food.gov.uk/business-guidance/allergen-guidance-for-food-businesses</vt:lpwstr>
      </vt:variant>
      <vt:variant>
        <vt:lpwstr/>
      </vt:variant>
      <vt:variant>
        <vt:i4>3932216</vt:i4>
      </vt:variant>
      <vt:variant>
        <vt:i4>72</vt:i4>
      </vt:variant>
      <vt:variant>
        <vt:i4>0</vt:i4>
      </vt:variant>
      <vt:variant>
        <vt:i4>5</vt:i4>
      </vt:variant>
      <vt:variant>
        <vt:lpwstr>https://www.legislation.gov.uk/uksi/2019/1218/made</vt:lpwstr>
      </vt:variant>
      <vt:variant>
        <vt:lpwstr/>
      </vt:variant>
      <vt:variant>
        <vt:i4>4259932</vt:i4>
      </vt:variant>
      <vt:variant>
        <vt:i4>69</vt:i4>
      </vt:variant>
      <vt:variant>
        <vt:i4>0</vt:i4>
      </vt:variant>
      <vt:variant>
        <vt:i4>5</vt:i4>
      </vt:variant>
      <vt:variant>
        <vt:lpwstr>http://www.legislation.gov.uk/uksi/2014/1855/contents</vt:lpwstr>
      </vt:variant>
      <vt:variant>
        <vt:lpwstr/>
      </vt:variant>
      <vt:variant>
        <vt:i4>2359334</vt:i4>
      </vt:variant>
      <vt:variant>
        <vt:i4>66</vt:i4>
      </vt:variant>
      <vt:variant>
        <vt:i4>0</vt:i4>
      </vt:variant>
      <vt:variant>
        <vt:i4>5</vt:i4>
      </vt:variant>
      <vt:variant>
        <vt:lpwstr>https://www.gov.uk/government/publications/using-emergency-adrenaline-auto-injectors-in-schools</vt:lpwstr>
      </vt:variant>
      <vt:variant>
        <vt:lpwstr/>
      </vt:variant>
      <vt:variant>
        <vt:i4>458768</vt:i4>
      </vt:variant>
      <vt:variant>
        <vt:i4>63</vt:i4>
      </vt:variant>
      <vt:variant>
        <vt:i4>0</vt:i4>
      </vt:variant>
      <vt:variant>
        <vt:i4>5</vt:i4>
      </vt:variant>
      <vt:variant>
        <vt:lpwstr>https://www.gov.uk/government/publications/supporting-pupils-at-school-with-medical-conditions--3</vt:lpwstr>
      </vt:variant>
      <vt:variant>
        <vt:lpwstr/>
      </vt:variant>
      <vt:variant>
        <vt:i4>6815806</vt:i4>
      </vt:variant>
      <vt:variant>
        <vt:i4>60</vt:i4>
      </vt:variant>
      <vt:variant>
        <vt:i4>0</vt:i4>
      </vt:variant>
      <vt:variant>
        <vt:i4>5</vt:i4>
      </vt:variant>
      <vt:variant>
        <vt:lpwstr>https://www.gov.uk/government/publications/school-food-standards-resources-for-schools/allergy-guidance-for-schools</vt:lpwstr>
      </vt:variant>
      <vt:variant>
        <vt:lpwstr/>
      </vt:variant>
      <vt:variant>
        <vt:i4>1114173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_Toc138251164</vt:lpwstr>
      </vt:variant>
      <vt:variant>
        <vt:i4>1114173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_Toc138251163</vt:lpwstr>
      </vt:variant>
      <vt:variant>
        <vt:i4>1114173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_Toc138251162</vt:lpwstr>
      </vt:variant>
      <vt:variant>
        <vt:i4>1114173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_Toc138251161</vt:lpwstr>
      </vt:variant>
      <vt:variant>
        <vt:i4>1114173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_Toc138251160</vt:lpwstr>
      </vt:variant>
      <vt:variant>
        <vt:i4>1179709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_Toc138251159</vt:lpwstr>
      </vt:variant>
      <vt:variant>
        <vt:i4>1179709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_Toc138251158</vt:lpwstr>
      </vt:variant>
      <vt:variant>
        <vt:i4>1179709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_Toc138251157</vt:lpwstr>
      </vt:variant>
      <vt:variant>
        <vt:i4>1179709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_Toc138251156</vt:lpwstr>
      </vt:variant>
      <vt:variant>
        <vt:i4>2162790</vt:i4>
      </vt:variant>
      <vt:variant>
        <vt:i4>9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3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4784156</vt:i4>
      </vt:variant>
      <vt:variant>
        <vt:i4>0</vt:i4>
      </vt:variant>
      <vt:variant>
        <vt:i4>0</vt:i4>
      </vt:variant>
      <vt:variant>
        <vt:i4>5</vt:i4>
      </vt:variant>
      <vt:variant>
        <vt:lpwstr>http://www.thekeysupport.com/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Milenka Stevens</dc:creator>
  <cp:keywords/>
  <dc:description/>
  <cp:lastModifiedBy>Laura E Howells</cp:lastModifiedBy>
  <cp:revision>2</cp:revision>
  <dcterms:created xsi:type="dcterms:W3CDTF">2026-04-13T08:02:00Z</dcterms:created>
  <dcterms:modified xsi:type="dcterms:W3CDTF">2026-04-13T08:02:00Z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0x01010024D50EF2CB438644BB576CD89C98DC31</vt:lpwstr>
  </property>
  <property fmtid="{D5CDD505-2E9C-101B-9397-08002B2CF9AE}" pid="3" name="MediaServiceImageTags">
    <vt:lpwstr/>
  </property>
</Properties>
</file>